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E38" w:rsidRPr="00632E38" w:rsidRDefault="00632E38" w:rsidP="00632E3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32E38">
        <w:rPr>
          <w:rFonts w:ascii="Times New Roman" w:eastAsia="Times New Roman" w:hAnsi="Times New Roman" w:cs="Times New Roman"/>
          <w:b/>
          <w:sz w:val="24"/>
          <w:szCs w:val="24"/>
        </w:rPr>
        <w:t>Интерактивный проект ПФР рассказал школьникам о пенсии</w:t>
      </w:r>
    </w:p>
    <w:p w:rsidR="00632E38" w:rsidRPr="00632E38" w:rsidRDefault="00632E38" w:rsidP="00632E38">
      <w:pPr>
        <w:keepNext/>
        <w:spacing w:before="100" w:beforeAutospacing="1" w:after="100" w:afterAutospacing="1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i/>
          <w:sz w:val="27"/>
          <w:szCs w:val="27"/>
        </w:rPr>
      </w:pPr>
      <w:r w:rsidRPr="00632E38">
        <w:rPr>
          <w:rFonts w:ascii="Times New Roman" w:eastAsia="Times New Roman" w:hAnsi="Times New Roman" w:cs="Times New Roman"/>
          <w:b/>
          <w:bCs/>
          <w:i/>
          <w:sz w:val="27"/>
          <w:szCs w:val="27"/>
        </w:rPr>
        <w:t xml:space="preserve">Тысячи школьников и студентов по всей стране повысят пенсионную грамотность с помощью интерактивного проекта Пенсионного фонда России. К новому учебному году и Дню пенсионной грамотности, который состоялся 19 сентября, ПФР запустил обучающий интернет-ресурс "Школьникам о пенсии", которым уже </w:t>
      </w:r>
      <w:proofErr w:type="gramStart"/>
      <w:r w:rsidRPr="00632E38">
        <w:rPr>
          <w:rFonts w:ascii="Times New Roman" w:eastAsia="Times New Roman" w:hAnsi="Times New Roman" w:cs="Times New Roman"/>
          <w:b/>
          <w:bCs/>
          <w:i/>
          <w:sz w:val="27"/>
          <w:szCs w:val="27"/>
        </w:rPr>
        <w:t>в первые</w:t>
      </w:r>
      <w:proofErr w:type="gramEnd"/>
      <w:r w:rsidRPr="00632E38">
        <w:rPr>
          <w:rFonts w:ascii="Times New Roman" w:eastAsia="Times New Roman" w:hAnsi="Times New Roman" w:cs="Times New Roman"/>
          <w:b/>
          <w:bCs/>
          <w:i/>
          <w:sz w:val="27"/>
          <w:szCs w:val="27"/>
        </w:rPr>
        <w:t xml:space="preserve"> дни работы воспользовалось более 10 тысяч пользователей.</w:t>
      </w:r>
    </w:p>
    <w:p w:rsidR="00632E38" w:rsidRPr="00632E38" w:rsidRDefault="00632E38" w:rsidP="00632E38">
      <w:pPr>
        <w:spacing w:before="100" w:beforeAutospacing="1" w:after="119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_RefHeading___Toc494355604"/>
      <w:bookmarkEnd w:id="0"/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Новый интернет-проект </w:t>
      </w:r>
      <w:r w:rsidRPr="00632E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ПФР</w:t>
      </w:r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поможет школьникам и студентам разобраться в вопросах формирования будущей </w:t>
      </w:r>
      <w:r w:rsidRPr="00632E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пенсии</w:t>
      </w:r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подскажет конкретные шаги, которые необходимо предпринять для этого. Например, как получить </w:t>
      </w:r>
      <w:r w:rsidRPr="00632E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СНИЛС</w:t>
      </w:r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выбрать подходящий вариант </w:t>
      </w:r>
      <w:r w:rsidRPr="00632E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пенсионных отчислений</w:t>
      </w:r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Помимо этого, школьники смогут найти полезную информацию об использовании электронного кабинета </w:t>
      </w:r>
      <w:r w:rsidRPr="00632E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ПФР</w:t>
      </w:r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чтобы с первых дней иметь возможность контролировать свою </w:t>
      </w:r>
      <w:r w:rsidRPr="00632E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пенсию</w:t>
      </w:r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632E38" w:rsidRPr="00632E38" w:rsidRDefault="00632E38" w:rsidP="00632E38">
      <w:pPr>
        <w:spacing w:before="100" w:beforeAutospacing="1" w:after="119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Главные факторы, от которых зависит формирование </w:t>
      </w:r>
      <w:r w:rsidRPr="00632E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пенсии</w:t>
      </w:r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представлены на сайте в виде симулятора жизненных ситуаций, проходя который очень просто запомнить, как поступить в </w:t>
      </w:r>
      <w:proofErr w:type="gramStart"/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>том</w:t>
      </w:r>
      <w:proofErr w:type="gramEnd"/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ином случае, чтобы пенсионные средства формировались в более высоком размере. Специальный тест поможет проверить и закрепить полученные школьниками знания.</w:t>
      </w:r>
    </w:p>
    <w:p w:rsidR="00632E38" w:rsidRDefault="00632E38" w:rsidP="00632E38">
      <w:pPr>
        <w:spacing w:before="100" w:beforeAutospacing="1" w:after="11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Преподаватели учебных заведений смогут использовать </w:t>
      </w:r>
      <w:proofErr w:type="gramStart"/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>новый</w:t>
      </w:r>
      <w:proofErr w:type="gramEnd"/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интернет-ресурс и размещенные на нем материалы для проведения уроков пенсионной грамотности, которые ежегодно проходят по всей стране при содействии </w:t>
      </w:r>
      <w:r w:rsidRPr="00632E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Пенсионного фонда</w:t>
      </w:r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Сайт будет также полезен родителям учащихся, для которых подготовлено несколько разделов с </w:t>
      </w:r>
      <w:proofErr w:type="gramStart"/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информацией про оформление</w:t>
      </w:r>
      <w:proofErr w:type="gramEnd"/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32E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пенсии</w:t>
      </w:r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или, например, использование </w:t>
      </w:r>
      <w:r w:rsidRPr="00632E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материнского капитала</w:t>
      </w:r>
      <w:r w:rsidRPr="00632E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для ее увеличения.</w:t>
      </w:r>
    </w:p>
    <w:p w:rsidR="00632E38" w:rsidRDefault="00632E38" w:rsidP="00632E38">
      <w:pPr>
        <w:spacing w:before="100" w:beforeAutospacing="1" w:after="11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D3EAE" w:rsidRDefault="002D3EAE" w:rsidP="00EE2A85">
      <w:pPr>
        <w:pStyle w:val="a5"/>
        <w:spacing w:after="0"/>
        <w:jc w:val="center"/>
        <w:rPr>
          <w:b/>
        </w:rPr>
      </w:pPr>
    </w:p>
    <w:p w:rsidR="002D3EAE" w:rsidRDefault="002D3EAE" w:rsidP="00EE2A85">
      <w:pPr>
        <w:pStyle w:val="a5"/>
        <w:spacing w:after="0"/>
        <w:jc w:val="center"/>
        <w:rPr>
          <w:b/>
        </w:rPr>
      </w:pPr>
    </w:p>
    <w:p w:rsidR="002D3EAE" w:rsidRDefault="002D3EAE" w:rsidP="00EE2A85">
      <w:pPr>
        <w:pStyle w:val="a5"/>
        <w:spacing w:after="0"/>
        <w:jc w:val="center"/>
        <w:rPr>
          <w:b/>
        </w:rPr>
      </w:pPr>
    </w:p>
    <w:p w:rsidR="002D3EAE" w:rsidRDefault="002D3EAE" w:rsidP="00EE2A85">
      <w:pPr>
        <w:pStyle w:val="a5"/>
        <w:spacing w:after="0"/>
        <w:jc w:val="center"/>
        <w:rPr>
          <w:b/>
        </w:rPr>
      </w:pPr>
    </w:p>
    <w:p w:rsidR="002D3EAE" w:rsidRDefault="002D3EAE" w:rsidP="00EE2A85">
      <w:pPr>
        <w:pStyle w:val="a5"/>
        <w:spacing w:after="0"/>
        <w:jc w:val="center"/>
        <w:rPr>
          <w:b/>
        </w:rPr>
      </w:pPr>
    </w:p>
    <w:p w:rsidR="002D3EAE" w:rsidRDefault="002D3EAE" w:rsidP="00EE2A85">
      <w:pPr>
        <w:pStyle w:val="a5"/>
        <w:spacing w:after="0"/>
        <w:jc w:val="center"/>
        <w:rPr>
          <w:b/>
        </w:rPr>
      </w:pPr>
    </w:p>
    <w:p w:rsidR="002D3EAE" w:rsidRDefault="002D3EAE" w:rsidP="00EE2A85">
      <w:pPr>
        <w:pStyle w:val="a5"/>
        <w:spacing w:after="0"/>
        <w:jc w:val="center"/>
        <w:rPr>
          <w:b/>
        </w:rPr>
      </w:pPr>
    </w:p>
    <w:p w:rsidR="002D3EAE" w:rsidRDefault="002D3EAE" w:rsidP="00EE2A85">
      <w:pPr>
        <w:pStyle w:val="a5"/>
        <w:spacing w:after="0"/>
        <w:jc w:val="center"/>
        <w:rPr>
          <w:b/>
        </w:rPr>
      </w:pPr>
    </w:p>
    <w:p w:rsidR="002D3EAE" w:rsidRDefault="002D3EAE" w:rsidP="00EE2A85">
      <w:pPr>
        <w:pStyle w:val="a5"/>
        <w:spacing w:after="0"/>
        <w:jc w:val="center"/>
        <w:rPr>
          <w:b/>
        </w:rPr>
      </w:pPr>
    </w:p>
    <w:p w:rsidR="002D3EAE" w:rsidRDefault="002D3EAE" w:rsidP="00EE2A85">
      <w:pPr>
        <w:pStyle w:val="a5"/>
        <w:spacing w:after="0"/>
        <w:jc w:val="center"/>
        <w:rPr>
          <w:b/>
        </w:rPr>
      </w:pPr>
    </w:p>
    <w:p w:rsidR="00EE2A85" w:rsidRPr="00EE2A85" w:rsidRDefault="00EE2A85" w:rsidP="00EE2A85">
      <w:pPr>
        <w:pStyle w:val="a5"/>
        <w:spacing w:after="0"/>
        <w:jc w:val="center"/>
        <w:rPr>
          <w:b/>
        </w:rPr>
      </w:pPr>
      <w:r w:rsidRPr="00EE2A85">
        <w:rPr>
          <w:b/>
        </w:rPr>
        <w:lastRenderedPageBreak/>
        <w:t>В «конверте» зарплата — в будущей пенсии недоплата!</w:t>
      </w:r>
    </w:p>
    <w:p w:rsidR="00EE2A85" w:rsidRPr="00EE2A85" w:rsidRDefault="00EE2A85" w:rsidP="00EE2A85">
      <w:pPr>
        <w:pStyle w:val="3"/>
        <w:jc w:val="both"/>
        <w:rPr>
          <w:i/>
        </w:rPr>
      </w:pPr>
      <w:r w:rsidRPr="00EE2A85">
        <w:rPr>
          <w:i/>
        </w:rPr>
        <w:t xml:space="preserve"> Многие знают, что получать «серую» зарплату невыгодно. Однако не все понимают, какие именно преимущества имеет работник с «белой» зарплатой перед тем, кто получает зарплату в конверте. </w:t>
      </w:r>
    </w:p>
    <w:p w:rsidR="00EE2A85" w:rsidRDefault="00EE2A85" w:rsidP="00EE2A85">
      <w:pPr>
        <w:pStyle w:val="a5"/>
        <w:jc w:val="both"/>
      </w:pPr>
      <w:bookmarkStart w:id="1" w:name="__RefHeading___Toc494355606"/>
      <w:bookmarkEnd w:id="1"/>
      <w:r>
        <w:rPr>
          <w:color w:val="000000"/>
        </w:rPr>
        <w:t xml:space="preserve">Неофициальная выплата заработной платы не только представляет собой нарушение действующего законодательства, но и влечет ущемление социальных прав работников, в частности, права на достойную </w:t>
      </w:r>
      <w:r>
        <w:rPr>
          <w:b/>
          <w:bCs/>
          <w:color w:val="000000"/>
        </w:rPr>
        <w:t>пенсию</w:t>
      </w:r>
      <w:r>
        <w:rPr>
          <w:color w:val="000000"/>
        </w:rPr>
        <w:t xml:space="preserve">, поскольку от «серой» зарплаты не производятся отчисления в </w:t>
      </w:r>
      <w:r>
        <w:rPr>
          <w:b/>
          <w:bCs/>
          <w:color w:val="000000"/>
        </w:rPr>
        <w:t>Пенсионный фонд РФ</w:t>
      </w:r>
      <w:r>
        <w:rPr>
          <w:color w:val="000000"/>
        </w:rPr>
        <w:t xml:space="preserve">. </w:t>
      </w:r>
    </w:p>
    <w:p w:rsidR="00EE2A85" w:rsidRDefault="00EE2A85" w:rsidP="00EE2A85">
      <w:pPr>
        <w:pStyle w:val="a5"/>
        <w:jc w:val="both"/>
      </w:pPr>
      <w:r>
        <w:rPr>
          <w:color w:val="000000"/>
        </w:rPr>
        <w:t xml:space="preserve">Напомним, значительную роль в условиях нового порядка формирования и </w:t>
      </w:r>
      <w:proofErr w:type="gramStart"/>
      <w:r>
        <w:rPr>
          <w:color w:val="000000"/>
        </w:rPr>
        <w:t>учета</w:t>
      </w:r>
      <w:proofErr w:type="gramEnd"/>
      <w:r>
        <w:rPr>
          <w:color w:val="000000"/>
        </w:rPr>
        <w:t xml:space="preserve"> пенсионных прав граждан, который начал действовать с 1 января 2015 года, играют уровень заработной платы и трудовой стаж гражданина, подтвержденные официально. Получение более высокой заработной платы приводит к тому, что взносы растут, и, следовательно, увеличивается размер будущей </w:t>
      </w:r>
      <w:r>
        <w:rPr>
          <w:b/>
          <w:bCs/>
          <w:color w:val="000000"/>
        </w:rPr>
        <w:t>пенсии</w:t>
      </w:r>
      <w:r>
        <w:rPr>
          <w:color w:val="000000"/>
        </w:rPr>
        <w:t xml:space="preserve">. Помимо этого, увеличение минимальной продолжительности необходимого для назначения </w:t>
      </w:r>
      <w:r>
        <w:rPr>
          <w:b/>
          <w:bCs/>
          <w:color w:val="000000"/>
        </w:rPr>
        <w:t>пенсии</w:t>
      </w:r>
      <w:r>
        <w:rPr>
          <w:color w:val="000000"/>
        </w:rPr>
        <w:t xml:space="preserve"> стажа до 15 лет к 2025 году — это тоже стимул к тому, чтобы работать официально. </w:t>
      </w:r>
    </w:p>
    <w:p w:rsidR="00EE2A85" w:rsidRDefault="00EE2A85" w:rsidP="00EE2A85">
      <w:pPr>
        <w:pStyle w:val="a5"/>
        <w:jc w:val="both"/>
      </w:pPr>
      <w:r>
        <w:rPr>
          <w:color w:val="000000"/>
        </w:rPr>
        <w:t xml:space="preserve">Работа без оформления, получение всей зарплаты или ее большей части «в конверте» приводят к тому, что впоследствии гражданин сможет рассчитывать только на социальную </w:t>
      </w:r>
      <w:r>
        <w:rPr>
          <w:b/>
          <w:bCs/>
          <w:color w:val="000000"/>
        </w:rPr>
        <w:t>пенсию</w:t>
      </w:r>
      <w:r>
        <w:rPr>
          <w:color w:val="000000"/>
        </w:rPr>
        <w:t xml:space="preserve">, назначаемую на 5 лет позже страховой, или на </w:t>
      </w:r>
      <w:r>
        <w:rPr>
          <w:b/>
          <w:bCs/>
          <w:color w:val="000000"/>
        </w:rPr>
        <w:t>страховую пенсию</w:t>
      </w:r>
      <w:r>
        <w:rPr>
          <w:color w:val="000000"/>
        </w:rPr>
        <w:t xml:space="preserve"> в очень маленьком размере. </w:t>
      </w:r>
    </w:p>
    <w:p w:rsidR="00EE2A85" w:rsidRDefault="00EE2A85" w:rsidP="00EE2A85">
      <w:pPr>
        <w:pStyle w:val="a5"/>
        <w:jc w:val="both"/>
      </w:pPr>
      <w:r>
        <w:rPr>
          <w:color w:val="000000"/>
        </w:rPr>
        <w:t xml:space="preserve">Помимо проблем с </w:t>
      </w:r>
      <w:r>
        <w:rPr>
          <w:b/>
          <w:bCs/>
          <w:color w:val="000000"/>
        </w:rPr>
        <w:t>пенсионным обеспечением</w:t>
      </w:r>
      <w:r>
        <w:rPr>
          <w:color w:val="000000"/>
        </w:rPr>
        <w:t xml:space="preserve">, у работника, в отношении которого применяются «серые» схемы оплаты труда, отсутствует возможность официально подтвердить размер получаемых им доходов в случае обращения за получением кредита. Получая зарплату в конверте, надо быть готовым к тому, что болеть или находиться в отпуске придется за свой счет. Работодатель в лучшем случае оплатит эти дни по минимуму. То же самое ждет работника при получении производственной травмы. </w:t>
      </w:r>
    </w:p>
    <w:p w:rsidR="00EE2A85" w:rsidRDefault="00EE2A85" w:rsidP="00EE2A85">
      <w:pPr>
        <w:pStyle w:val="a5"/>
        <w:jc w:val="both"/>
      </w:pPr>
      <w:r>
        <w:rPr>
          <w:color w:val="000000"/>
        </w:rPr>
        <w:t xml:space="preserve">Таким образом, соглашаясь сегодня на такие условия оплаты труда и оформления трудовых отношений, граждане лишают себя всех прав социальной защиты и фактически отказываются от будущей </w:t>
      </w:r>
      <w:r>
        <w:rPr>
          <w:b/>
          <w:bCs/>
          <w:color w:val="000000"/>
        </w:rPr>
        <w:t>пенсии</w:t>
      </w:r>
      <w:r>
        <w:rPr>
          <w:color w:val="000000"/>
        </w:rPr>
        <w:t xml:space="preserve">. </w:t>
      </w:r>
    </w:p>
    <w:p w:rsidR="00EE2A85" w:rsidRDefault="00EE2A85" w:rsidP="00EE2A85">
      <w:pPr>
        <w:pStyle w:val="a5"/>
        <w:jc w:val="both"/>
      </w:pPr>
      <w:r>
        <w:rPr>
          <w:color w:val="000000"/>
        </w:rPr>
        <w:t xml:space="preserve">Лучше сразу поинтересоваться у работодателя, уплачивает ли он за Вас в полном объёме </w:t>
      </w:r>
      <w:r>
        <w:rPr>
          <w:b/>
          <w:bCs/>
          <w:color w:val="000000"/>
        </w:rPr>
        <w:t>страховые взносы</w:t>
      </w:r>
      <w:r>
        <w:rPr>
          <w:color w:val="000000"/>
        </w:rPr>
        <w:t xml:space="preserve"> на обязательное </w:t>
      </w:r>
      <w:r>
        <w:rPr>
          <w:b/>
          <w:bCs/>
          <w:color w:val="000000"/>
        </w:rPr>
        <w:t>пенсионное страхование</w:t>
      </w:r>
      <w:r>
        <w:rPr>
          <w:color w:val="000000"/>
        </w:rPr>
        <w:t xml:space="preserve">, а также периодически проверять состояние своего пенсионного счета. Это можно сделать несколькими способами: </w:t>
      </w:r>
    </w:p>
    <w:p w:rsidR="00EE2A85" w:rsidRDefault="00EE2A85" w:rsidP="00EE2A85">
      <w:pPr>
        <w:pStyle w:val="a5"/>
        <w:jc w:val="both"/>
      </w:pPr>
      <w:r>
        <w:rPr>
          <w:color w:val="000000"/>
        </w:rPr>
        <w:t xml:space="preserve">- обратиться лично в территориальные органы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 или многофункциональные центры предоставления государственных и муниципальных услуг; </w:t>
      </w:r>
    </w:p>
    <w:p w:rsidR="00EE2A85" w:rsidRDefault="00EE2A85" w:rsidP="00EE2A85">
      <w:pPr>
        <w:pStyle w:val="a5"/>
        <w:jc w:val="both"/>
      </w:pPr>
      <w:r>
        <w:rPr>
          <w:color w:val="000000"/>
        </w:rPr>
        <w:t xml:space="preserve">- дистанционно на Едином портале </w:t>
      </w:r>
      <w:proofErr w:type="spellStart"/>
      <w:r>
        <w:rPr>
          <w:color w:val="000000"/>
        </w:rPr>
        <w:t>госуслуг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www.gosuslugi.ru</w:t>
      </w:r>
      <w:proofErr w:type="spellEnd"/>
      <w:r>
        <w:rPr>
          <w:color w:val="000000"/>
        </w:rPr>
        <w:t xml:space="preserve">), а также через электронный сервис «Личный кабинет гражданина» на сайте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 или мобильное приложение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. Электронные сервисы. </w:t>
      </w:r>
    </w:p>
    <w:p w:rsidR="00EE2A85" w:rsidRDefault="00EE2A85" w:rsidP="00EE2A85">
      <w:pPr>
        <w:pStyle w:val="a5"/>
        <w:jc w:val="both"/>
        <w:rPr>
          <w:color w:val="000000"/>
        </w:rPr>
      </w:pPr>
      <w:r>
        <w:rPr>
          <w:color w:val="000000"/>
        </w:rPr>
        <w:t xml:space="preserve">Сервис предоставляет возможность получить подробную информацию о периодах трудовой деятельности, местах работы, размере начисленных работодателями </w:t>
      </w:r>
      <w:r>
        <w:rPr>
          <w:b/>
          <w:bCs/>
          <w:color w:val="000000"/>
        </w:rPr>
        <w:t>страховых взносов</w:t>
      </w:r>
      <w:r>
        <w:rPr>
          <w:color w:val="000000"/>
        </w:rPr>
        <w:t xml:space="preserve">, которой располагает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. </w:t>
      </w:r>
    </w:p>
    <w:p w:rsidR="00EE2A85" w:rsidRDefault="00EE2A85" w:rsidP="00EE2A85">
      <w:pPr>
        <w:pStyle w:val="a5"/>
        <w:jc w:val="both"/>
        <w:rPr>
          <w:color w:val="000000"/>
        </w:rPr>
      </w:pPr>
    </w:p>
    <w:p w:rsidR="001710F8" w:rsidRDefault="001710F8" w:rsidP="000C4BAF">
      <w:pPr>
        <w:pStyle w:val="3"/>
        <w:jc w:val="center"/>
      </w:pPr>
      <w:r>
        <w:lastRenderedPageBreak/>
        <w:t>НПФ не в состоянии обеспечить рост пенсионных накоплений: доходность личных счетов ниже инфляции</w:t>
      </w:r>
    </w:p>
    <w:p w:rsidR="001710F8" w:rsidRDefault="001710F8" w:rsidP="000C4BAF">
      <w:pPr>
        <w:pStyle w:val="a5"/>
        <w:jc w:val="both"/>
      </w:pPr>
      <w:r>
        <w:rPr>
          <w:color w:val="000000"/>
        </w:rPr>
        <w:t xml:space="preserve">Рынок негосударственных </w:t>
      </w:r>
      <w:r>
        <w:rPr>
          <w:b/>
          <w:bCs/>
          <w:color w:val="000000"/>
        </w:rPr>
        <w:t>пенсионных фондов</w:t>
      </w:r>
      <w:r>
        <w:rPr>
          <w:color w:val="000000"/>
        </w:rPr>
        <w:t xml:space="preserve"> переживает этап активного развития. Налицо все признаки: усиление конкуренции, слияния и поглощения, увеличение количества клиентов. Консалтинговая компания «Пенсионные и Актуарные Консультации» совместно с ассоциацией «Альянс </w:t>
      </w:r>
      <w:r>
        <w:rPr>
          <w:b/>
          <w:bCs/>
          <w:color w:val="000000"/>
        </w:rPr>
        <w:t>пенсионных фондов</w:t>
      </w:r>
      <w:r>
        <w:rPr>
          <w:color w:val="000000"/>
        </w:rPr>
        <w:t xml:space="preserve">» подготовила информацию о динамике рынка, а также о доходности фондов за несколько последних лет. Специфика рынка такова, что он не имеет региональных границ: всё происходящее в масштабах России имеет прямое отношение к каждому будущему </w:t>
      </w:r>
      <w:r>
        <w:rPr>
          <w:b/>
          <w:bCs/>
          <w:color w:val="000000"/>
        </w:rPr>
        <w:t>пенсионеру</w:t>
      </w:r>
      <w:r>
        <w:rPr>
          <w:color w:val="000000"/>
        </w:rPr>
        <w:t>.</w:t>
      </w:r>
    </w:p>
    <w:p w:rsidR="001710F8" w:rsidRDefault="001710F8" w:rsidP="000C4BAF">
      <w:pPr>
        <w:pStyle w:val="a5"/>
        <w:jc w:val="both"/>
      </w:pPr>
      <w:r>
        <w:rPr>
          <w:color w:val="000000"/>
        </w:rPr>
        <w:t xml:space="preserve">Побежали в </w:t>
      </w:r>
      <w:r>
        <w:rPr>
          <w:b/>
          <w:bCs/>
          <w:color w:val="000000"/>
        </w:rPr>
        <w:t>НПФ</w:t>
      </w:r>
    </w:p>
    <w:p w:rsidR="001710F8" w:rsidRDefault="001710F8" w:rsidP="000C4BAF">
      <w:pPr>
        <w:pStyle w:val="a5"/>
        <w:jc w:val="both"/>
      </w:pPr>
      <w:r>
        <w:rPr>
          <w:color w:val="000000"/>
        </w:rPr>
        <w:t xml:space="preserve">Как указано в исследовании, количество негосударственных </w:t>
      </w:r>
      <w:r>
        <w:rPr>
          <w:b/>
          <w:bCs/>
          <w:color w:val="000000"/>
        </w:rPr>
        <w:t>пенсионных фондов</w:t>
      </w:r>
      <w:r>
        <w:rPr>
          <w:color w:val="000000"/>
        </w:rPr>
        <w:t xml:space="preserve"> (Н</w:t>
      </w:r>
      <w:r>
        <w:rPr>
          <w:b/>
          <w:bCs/>
          <w:color w:val="000000"/>
        </w:rPr>
        <w:t>ПФ</w:t>
      </w:r>
      <w:r>
        <w:rPr>
          <w:color w:val="000000"/>
        </w:rPr>
        <w:t xml:space="preserve">) в России продолжает сокращаться. Фактически на рынке происходит зачистка, не уступающая по масштабу </w:t>
      </w:r>
      <w:proofErr w:type="gramStart"/>
      <w:r>
        <w:rPr>
          <w:color w:val="000000"/>
        </w:rPr>
        <w:t>банковской</w:t>
      </w:r>
      <w:proofErr w:type="gramEnd"/>
      <w:r>
        <w:rPr>
          <w:color w:val="000000"/>
        </w:rPr>
        <w:t xml:space="preserve">: за последние три года количество </w:t>
      </w:r>
      <w:r>
        <w:rPr>
          <w:b/>
          <w:bCs/>
          <w:color w:val="000000"/>
        </w:rPr>
        <w:t>НПФ</w:t>
      </w:r>
      <w:r>
        <w:rPr>
          <w:color w:val="000000"/>
        </w:rPr>
        <w:t xml:space="preserve"> сократилось почти вдвое, за 10 лет — в 3,7 раза. Основные причины такой динамики — постоянное повышение регуляторных требований, которое наиболее чувствительно для небольших фондов, и процесс слияний и поглощений. В настоящее время в России действует 68 </w:t>
      </w:r>
      <w:r>
        <w:rPr>
          <w:b/>
          <w:bCs/>
          <w:color w:val="000000"/>
        </w:rPr>
        <w:t>НПФ</w:t>
      </w:r>
      <w:r>
        <w:rPr>
          <w:color w:val="000000"/>
        </w:rPr>
        <w:t xml:space="preserve">, с обязательным </w:t>
      </w:r>
      <w:r>
        <w:rPr>
          <w:b/>
          <w:bCs/>
          <w:color w:val="000000"/>
        </w:rPr>
        <w:t>пенсионным страхованием</w:t>
      </w:r>
      <w:r>
        <w:rPr>
          <w:color w:val="000000"/>
        </w:rPr>
        <w:t xml:space="preserve"> работают 38 из них.</w:t>
      </w:r>
    </w:p>
    <w:p w:rsidR="001710F8" w:rsidRDefault="001710F8" w:rsidP="000C4BAF">
      <w:pPr>
        <w:pStyle w:val="a5"/>
        <w:jc w:val="both"/>
      </w:pPr>
      <w:r>
        <w:rPr>
          <w:color w:val="000000"/>
        </w:rPr>
        <w:t xml:space="preserve">В результате концентрация на рынке растёт. Объём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под управлением топ-10 Н</w:t>
      </w:r>
      <w:r>
        <w:rPr>
          <w:b/>
          <w:bCs/>
          <w:color w:val="000000"/>
        </w:rPr>
        <w:t>ПФ</w:t>
      </w:r>
      <w:r>
        <w:rPr>
          <w:color w:val="000000"/>
        </w:rPr>
        <w:t xml:space="preserve"> за год увеличился на 376 </w:t>
      </w:r>
      <w:proofErr w:type="spellStart"/>
      <w:proofErr w:type="gramStart"/>
      <w:r>
        <w:rPr>
          <w:color w:val="000000"/>
        </w:rPr>
        <w:t>млрд</w:t>
      </w:r>
      <w:proofErr w:type="spellEnd"/>
      <w:proofErr w:type="gramEnd"/>
      <w:r>
        <w:rPr>
          <w:color w:val="000000"/>
        </w:rPr>
        <w:t xml:space="preserve"> руб., или на 23%, а их доля среди всех </w:t>
      </w:r>
      <w:r>
        <w:rPr>
          <w:b/>
          <w:bCs/>
          <w:color w:val="000000"/>
        </w:rPr>
        <w:t>НПФ</w:t>
      </w:r>
      <w:r>
        <w:rPr>
          <w:color w:val="000000"/>
        </w:rPr>
        <w:t xml:space="preserve"> возросла на 2,5 процентных пункта — с 81 до 84%. Особенно по итогам 2016 года укрепили свои позиции </w:t>
      </w:r>
      <w:proofErr w:type="spellStart"/>
      <w:r>
        <w:rPr>
          <w:color w:val="000000"/>
        </w:rPr>
        <w:t>квазигосударственные</w:t>
      </w:r>
      <w:proofErr w:type="spellEnd"/>
      <w:r>
        <w:rPr>
          <w:color w:val="000000"/>
        </w:rPr>
        <w:t xml:space="preserve"> </w:t>
      </w:r>
      <w:r>
        <w:rPr>
          <w:b/>
          <w:bCs/>
          <w:color w:val="000000"/>
        </w:rPr>
        <w:t>пенсионные фонды</w:t>
      </w:r>
      <w:r>
        <w:rPr>
          <w:color w:val="000000"/>
        </w:rPr>
        <w:t xml:space="preserve"> (то есть имеющие частную форму собственности, но контролируемые государством). В связи с этим Счётная палата даже отметила риски возникновения монопольного положения среди </w:t>
      </w:r>
      <w:r>
        <w:rPr>
          <w:b/>
          <w:bCs/>
          <w:color w:val="000000"/>
        </w:rPr>
        <w:t>НПФ</w:t>
      </w:r>
      <w:r>
        <w:rPr>
          <w:color w:val="000000"/>
        </w:rPr>
        <w:t>.</w:t>
      </w:r>
    </w:p>
    <w:p w:rsidR="001710F8" w:rsidRDefault="001710F8" w:rsidP="000C4BAF">
      <w:pPr>
        <w:pStyle w:val="a5"/>
        <w:jc w:val="both"/>
      </w:pPr>
      <w:r>
        <w:rPr>
          <w:color w:val="000000"/>
        </w:rPr>
        <w:t xml:space="preserve">Общее количество клиентов </w:t>
      </w:r>
      <w:r>
        <w:rPr>
          <w:b/>
          <w:bCs/>
          <w:color w:val="000000"/>
        </w:rPr>
        <w:t>пенсионных фондов</w:t>
      </w:r>
      <w:r>
        <w:rPr>
          <w:color w:val="000000"/>
        </w:rPr>
        <w:t xml:space="preserve"> тоже постепенно сокращается — из-за моратория на формирование новых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. Зато среди тех, кто уже находится в системе, растёт доверие к негосударственному сектору: свои накопления в негосударственные </w:t>
      </w:r>
      <w:r>
        <w:rPr>
          <w:b/>
          <w:bCs/>
          <w:color w:val="000000"/>
        </w:rPr>
        <w:t>пенсионные фонды</w:t>
      </w:r>
      <w:r>
        <w:rPr>
          <w:color w:val="000000"/>
        </w:rPr>
        <w:t xml:space="preserve"> перевели более половины россиян 1967 года рождения и младше. В результате клиентская база </w:t>
      </w:r>
      <w:r>
        <w:rPr>
          <w:b/>
          <w:bCs/>
          <w:color w:val="000000"/>
        </w:rPr>
        <w:t>НПФ</w:t>
      </w:r>
      <w:r>
        <w:rPr>
          <w:color w:val="000000"/>
        </w:rPr>
        <w:t xml:space="preserve"> даже растёт.</w:t>
      </w:r>
    </w:p>
    <w:p w:rsidR="001710F8" w:rsidRDefault="001710F8" w:rsidP="000C4BAF">
      <w:pPr>
        <w:pStyle w:val="a5"/>
        <w:jc w:val="both"/>
      </w:pPr>
      <w:r>
        <w:rPr>
          <w:color w:val="000000"/>
        </w:rPr>
        <w:t xml:space="preserve">Рост интереса к негосударственному сектору привёл не только к росту количества переводов </w:t>
      </w:r>
      <w:r>
        <w:rPr>
          <w:b/>
          <w:bCs/>
          <w:color w:val="000000"/>
        </w:rPr>
        <w:t>пенсий</w:t>
      </w:r>
      <w:r>
        <w:rPr>
          <w:color w:val="000000"/>
        </w:rPr>
        <w:t xml:space="preserve"> из </w:t>
      </w:r>
      <w:r>
        <w:rPr>
          <w:b/>
          <w:bCs/>
          <w:color w:val="000000"/>
        </w:rPr>
        <w:t>Пенсионного фонда России</w:t>
      </w:r>
      <w:r>
        <w:rPr>
          <w:color w:val="000000"/>
        </w:rPr>
        <w:t xml:space="preserve"> (</w:t>
      </w:r>
      <w:r>
        <w:rPr>
          <w:b/>
          <w:bCs/>
          <w:color w:val="000000"/>
        </w:rPr>
        <w:t>ПФР</w:t>
      </w:r>
      <w:r>
        <w:rPr>
          <w:color w:val="000000"/>
        </w:rPr>
        <w:t>) в Н</w:t>
      </w:r>
      <w:r>
        <w:rPr>
          <w:b/>
          <w:bCs/>
          <w:color w:val="000000"/>
        </w:rPr>
        <w:t>ПФ</w:t>
      </w:r>
      <w:r>
        <w:rPr>
          <w:color w:val="000000"/>
        </w:rPr>
        <w:t xml:space="preserve">. Увеличилось также и количество переходов из одного </w:t>
      </w:r>
      <w:r>
        <w:rPr>
          <w:b/>
          <w:bCs/>
          <w:color w:val="000000"/>
        </w:rPr>
        <w:t>НПФ</w:t>
      </w:r>
      <w:r>
        <w:rPr>
          <w:color w:val="000000"/>
        </w:rPr>
        <w:t xml:space="preserve"> в другой. По данным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, за первые семь месяцев этого года свои </w:t>
      </w:r>
      <w:r>
        <w:rPr>
          <w:b/>
          <w:bCs/>
          <w:color w:val="000000"/>
        </w:rPr>
        <w:t>пенсии</w:t>
      </w:r>
      <w:r>
        <w:rPr>
          <w:color w:val="000000"/>
        </w:rPr>
        <w:t xml:space="preserve"> в </w:t>
      </w:r>
      <w:r>
        <w:rPr>
          <w:b/>
          <w:bCs/>
          <w:color w:val="000000"/>
        </w:rPr>
        <w:t>НПФ</w:t>
      </w:r>
      <w:r>
        <w:rPr>
          <w:color w:val="000000"/>
        </w:rPr>
        <w:t xml:space="preserve"> перевели 2,5 </w:t>
      </w:r>
      <w:proofErr w:type="spellStart"/>
      <w:proofErr w:type="gramStart"/>
      <w:r>
        <w:rPr>
          <w:color w:val="000000"/>
        </w:rPr>
        <w:t>млн</w:t>
      </w:r>
      <w:proofErr w:type="spellEnd"/>
      <w:proofErr w:type="gramEnd"/>
      <w:r>
        <w:rPr>
          <w:color w:val="000000"/>
        </w:rPr>
        <w:t xml:space="preserve"> человек — это почти в три раза больше, чем год назад. А заявления на смену </w:t>
      </w:r>
      <w:r>
        <w:rPr>
          <w:b/>
          <w:bCs/>
          <w:color w:val="000000"/>
        </w:rPr>
        <w:t>НПФ</w:t>
      </w:r>
      <w:r>
        <w:rPr>
          <w:color w:val="000000"/>
        </w:rPr>
        <w:t xml:space="preserve"> написали почти 2 </w:t>
      </w:r>
      <w:proofErr w:type="spellStart"/>
      <w:proofErr w:type="gramStart"/>
      <w:r>
        <w:rPr>
          <w:color w:val="000000"/>
        </w:rPr>
        <w:t>млн</w:t>
      </w:r>
      <w:proofErr w:type="spellEnd"/>
      <w:proofErr w:type="gramEnd"/>
      <w:r>
        <w:rPr>
          <w:color w:val="000000"/>
        </w:rPr>
        <w:t xml:space="preserve"> человек, тогда как за тот же период прошлого года — только 729 тыс.</w:t>
      </w:r>
    </w:p>
    <w:p w:rsidR="001710F8" w:rsidRDefault="001710F8" w:rsidP="000C4BAF">
      <w:pPr>
        <w:pStyle w:val="a5"/>
        <w:jc w:val="both"/>
      </w:pPr>
      <w:r>
        <w:rPr>
          <w:color w:val="000000"/>
        </w:rPr>
        <w:t xml:space="preserve">Закономерный вопрос: имеет ли такое движение смысл? Выше ли доходность </w:t>
      </w:r>
      <w:r>
        <w:rPr>
          <w:b/>
          <w:bCs/>
          <w:color w:val="000000"/>
        </w:rPr>
        <w:t>НПФ</w:t>
      </w:r>
      <w:r>
        <w:rPr>
          <w:color w:val="000000"/>
        </w:rPr>
        <w:t xml:space="preserve">, и если да, то насколько? Если же всё-таки оставлять свои </w:t>
      </w:r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 в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, имеет смысл выбрать для них частную </w:t>
      </w:r>
      <w:r>
        <w:rPr>
          <w:b/>
          <w:bCs/>
          <w:color w:val="000000"/>
        </w:rPr>
        <w:t>управляющую компанию</w:t>
      </w:r>
      <w:r>
        <w:rPr>
          <w:color w:val="000000"/>
        </w:rPr>
        <w:t xml:space="preserve"> (УК) или доверить государственной УК?</w:t>
      </w:r>
    </w:p>
    <w:p w:rsidR="001710F8" w:rsidRDefault="001710F8" w:rsidP="000C4BAF">
      <w:pPr>
        <w:pStyle w:val="a5"/>
        <w:jc w:val="both"/>
      </w:pPr>
      <w:r>
        <w:rPr>
          <w:color w:val="000000"/>
        </w:rPr>
        <w:t>В борьбе с инфляцией</w:t>
      </w:r>
    </w:p>
    <w:p w:rsidR="001710F8" w:rsidRDefault="001710F8" w:rsidP="000C4BAF">
      <w:pPr>
        <w:pStyle w:val="a5"/>
        <w:jc w:val="both"/>
      </w:pPr>
      <w:r>
        <w:rPr>
          <w:color w:val="000000"/>
        </w:rPr>
        <w:t xml:space="preserve">Если судить по 2016 году, то наибольшая средняя доходность была получена по тем </w:t>
      </w:r>
      <w:r>
        <w:rPr>
          <w:b/>
          <w:bCs/>
          <w:color w:val="000000"/>
        </w:rPr>
        <w:t>пенсионным накоплениям</w:t>
      </w:r>
      <w:r>
        <w:rPr>
          <w:color w:val="000000"/>
        </w:rPr>
        <w:t xml:space="preserve">, которые находились в государственном фонде, но управлялись частными фондами. </w:t>
      </w:r>
      <w:proofErr w:type="gramStart"/>
      <w:r>
        <w:rPr>
          <w:color w:val="000000"/>
        </w:rPr>
        <w:t xml:space="preserve">Она составила 13,84%. Самую низкую среднюю </w:t>
      </w:r>
      <w:r>
        <w:rPr>
          <w:color w:val="000000"/>
        </w:rPr>
        <w:lastRenderedPageBreak/>
        <w:t xml:space="preserve">доходность показали </w:t>
      </w:r>
      <w:r>
        <w:rPr>
          <w:b/>
          <w:bCs/>
          <w:color w:val="000000"/>
        </w:rPr>
        <w:t>НПФ</w:t>
      </w:r>
      <w:r>
        <w:rPr>
          <w:color w:val="000000"/>
        </w:rPr>
        <w:t xml:space="preserve"> — 9,44%. Впрочем, доходность во всех трёх вариантах, включая самый пассивный (средства находятся в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 и управляются государственной УК), преодолела инфляцию: она составила 10,74% при годовой инфляции 5,39%. Всюду речь идёт именно о чистой доходности, начисленной на пенсионные счета.</w:t>
      </w:r>
      <w:proofErr w:type="gramEnd"/>
    </w:p>
    <w:p w:rsidR="001710F8" w:rsidRDefault="001710F8" w:rsidP="000C4BAF">
      <w:pPr>
        <w:pStyle w:val="a5"/>
        <w:jc w:val="both"/>
      </w:pPr>
      <w:r>
        <w:rPr>
          <w:color w:val="000000"/>
        </w:rPr>
        <w:t xml:space="preserve">Но в каждом сегменте разброс доходности колеблется в зависимости от УК или </w:t>
      </w:r>
      <w:r>
        <w:rPr>
          <w:b/>
          <w:bCs/>
          <w:color w:val="000000"/>
        </w:rPr>
        <w:t>НПФ</w:t>
      </w:r>
      <w:r>
        <w:rPr>
          <w:color w:val="000000"/>
        </w:rPr>
        <w:t xml:space="preserve">. Кроме того, доходность за один год </w:t>
      </w:r>
      <w:proofErr w:type="spellStart"/>
      <w:r>
        <w:rPr>
          <w:color w:val="000000"/>
        </w:rPr>
        <w:t>малоинформативна</w:t>
      </w:r>
      <w:proofErr w:type="spellEnd"/>
      <w:r>
        <w:rPr>
          <w:color w:val="000000"/>
        </w:rPr>
        <w:t xml:space="preserve">, ведь размещение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— это долгосрочный проект. Больший интерес представляют собой данные о накопленной доходности за последние пять лет.</w:t>
      </w:r>
    </w:p>
    <w:p w:rsidR="001710F8" w:rsidRDefault="001710F8" w:rsidP="000C4BAF">
      <w:pPr>
        <w:pStyle w:val="a5"/>
        <w:jc w:val="both"/>
      </w:pPr>
      <w:r>
        <w:rPr>
          <w:color w:val="000000"/>
        </w:rPr>
        <w:t xml:space="preserve">И здесь выясняется, что ни один способ управления собственными </w:t>
      </w:r>
      <w:r>
        <w:rPr>
          <w:b/>
          <w:bCs/>
          <w:color w:val="000000"/>
        </w:rPr>
        <w:t>пенсионными накоплениями</w:t>
      </w:r>
      <w:r>
        <w:rPr>
          <w:color w:val="000000"/>
        </w:rPr>
        <w:t xml:space="preserve"> не дал дохода. Из-за кризиса последних лет накопленная инфляция оказалась очень высокой — она превысила 50%. Ближе всего к этой отметке приблизилась доходность, которая была получена на </w:t>
      </w:r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, оставшиеся в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, но управлявшиеся частными УК, — 49,72%. Если накопления управлялись частной УК, доходность была </w:t>
      </w:r>
      <w:proofErr w:type="gramStart"/>
      <w:r>
        <w:rPr>
          <w:color w:val="000000"/>
        </w:rPr>
        <w:t>несколько</w:t>
      </w:r>
      <w:proofErr w:type="gramEnd"/>
      <w:r>
        <w:rPr>
          <w:color w:val="000000"/>
        </w:rPr>
        <w:t xml:space="preserve"> ниже — 48,29%. Сегмент </w:t>
      </w:r>
      <w:r>
        <w:rPr>
          <w:b/>
          <w:bCs/>
          <w:color w:val="000000"/>
        </w:rPr>
        <w:t>НПФ</w:t>
      </w:r>
      <w:r>
        <w:rPr>
          <w:color w:val="000000"/>
        </w:rPr>
        <w:t xml:space="preserve"> вновь показал наименьшую доходность, которая значительно отстала от темпов инфляции, — 42,81%. Только два </w:t>
      </w:r>
      <w:r>
        <w:rPr>
          <w:b/>
          <w:bCs/>
          <w:color w:val="000000"/>
        </w:rPr>
        <w:t>НПФ</w:t>
      </w:r>
      <w:r>
        <w:rPr>
          <w:color w:val="000000"/>
        </w:rPr>
        <w:t xml:space="preserve"> имеют накопленную за пять лет доходность, превышающую темпы инфляции.</w:t>
      </w:r>
    </w:p>
    <w:p w:rsidR="001710F8" w:rsidRDefault="001710F8" w:rsidP="000C4BAF">
      <w:pPr>
        <w:pStyle w:val="a5"/>
        <w:jc w:val="both"/>
      </w:pPr>
      <w:r>
        <w:rPr>
          <w:color w:val="000000"/>
        </w:rPr>
        <w:t xml:space="preserve">В то же время среди частных УК таких примеров гораздо больше — примерно половина. А лидеры по доходности за пять лет заработали для владельцев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70—80% от суммы накоплений.</w:t>
      </w:r>
    </w:p>
    <w:p w:rsidR="001710F8" w:rsidRDefault="001710F8" w:rsidP="000C4BAF">
      <w:pPr>
        <w:pStyle w:val="a5"/>
        <w:jc w:val="both"/>
        <w:rPr>
          <w:color w:val="000000"/>
        </w:rPr>
      </w:pPr>
      <w:r>
        <w:rPr>
          <w:color w:val="000000"/>
        </w:rPr>
        <w:t xml:space="preserve">Столь заметная разница в доходности объясняется более консервативной инвестиционной стратегией </w:t>
      </w:r>
      <w:r>
        <w:rPr>
          <w:b/>
          <w:bCs/>
          <w:color w:val="000000"/>
        </w:rPr>
        <w:t>НПФ</w:t>
      </w:r>
      <w:r>
        <w:rPr>
          <w:color w:val="000000"/>
        </w:rPr>
        <w:t xml:space="preserve"> по сравнению с УК. Судя по данным, приведённым в исследовании, последние в меньшей степени задействуют депозиты, зато в гораздо большей — фондовые инструменты (федеральные, субфедеральные и негосударственные облигации).</w:t>
      </w:r>
    </w:p>
    <w:p w:rsidR="000C4BAF" w:rsidRDefault="000C4BAF" w:rsidP="000C4BAF">
      <w:pPr>
        <w:pStyle w:val="a5"/>
        <w:jc w:val="both"/>
        <w:rPr>
          <w:color w:val="000000"/>
        </w:rPr>
      </w:pPr>
    </w:p>
    <w:p w:rsidR="002D3EAE" w:rsidRDefault="002D3EAE" w:rsidP="00A63018">
      <w:pPr>
        <w:pStyle w:val="a5"/>
        <w:spacing w:after="0"/>
        <w:jc w:val="center"/>
        <w:rPr>
          <w:b/>
        </w:rPr>
      </w:pPr>
    </w:p>
    <w:p w:rsidR="002D3EAE" w:rsidRDefault="002D3EAE" w:rsidP="00A63018">
      <w:pPr>
        <w:pStyle w:val="a5"/>
        <w:spacing w:after="0"/>
        <w:jc w:val="center"/>
        <w:rPr>
          <w:b/>
        </w:rPr>
      </w:pPr>
    </w:p>
    <w:p w:rsidR="002D3EAE" w:rsidRDefault="002D3EAE" w:rsidP="00A63018">
      <w:pPr>
        <w:pStyle w:val="a5"/>
        <w:spacing w:after="0"/>
        <w:jc w:val="center"/>
        <w:rPr>
          <w:b/>
        </w:rPr>
      </w:pPr>
    </w:p>
    <w:p w:rsidR="002D3EAE" w:rsidRDefault="002D3EAE" w:rsidP="00A63018">
      <w:pPr>
        <w:pStyle w:val="a5"/>
        <w:spacing w:after="0"/>
        <w:jc w:val="center"/>
        <w:rPr>
          <w:b/>
        </w:rPr>
      </w:pPr>
    </w:p>
    <w:p w:rsidR="002D3EAE" w:rsidRDefault="002D3EAE" w:rsidP="00A63018">
      <w:pPr>
        <w:pStyle w:val="a5"/>
        <w:spacing w:after="0"/>
        <w:jc w:val="center"/>
        <w:rPr>
          <w:b/>
        </w:rPr>
      </w:pPr>
    </w:p>
    <w:p w:rsidR="002D3EAE" w:rsidRDefault="002D3EAE" w:rsidP="00A63018">
      <w:pPr>
        <w:pStyle w:val="a5"/>
        <w:spacing w:after="0"/>
        <w:jc w:val="center"/>
        <w:rPr>
          <w:b/>
        </w:rPr>
      </w:pPr>
    </w:p>
    <w:p w:rsidR="002D3EAE" w:rsidRDefault="002D3EAE" w:rsidP="00A63018">
      <w:pPr>
        <w:pStyle w:val="a5"/>
        <w:spacing w:after="0"/>
        <w:jc w:val="center"/>
        <w:rPr>
          <w:b/>
        </w:rPr>
      </w:pPr>
    </w:p>
    <w:p w:rsidR="002D3EAE" w:rsidRDefault="002D3EAE" w:rsidP="00A63018">
      <w:pPr>
        <w:pStyle w:val="a5"/>
        <w:spacing w:after="0"/>
        <w:jc w:val="center"/>
        <w:rPr>
          <w:b/>
        </w:rPr>
      </w:pPr>
    </w:p>
    <w:p w:rsidR="002D3EAE" w:rsidRDefault="002D3EAE" w:rsidP="00A63018">
      <w:pPr>
        <w:pStyle w:val="a5"/>
        <w:spacing w:after="0"/>
        <w:jc w:val="center"/>
        <w:rPr>
          <w:b/>
        </w:rPr>
      </w:pPr>
    </w:p>
    <w:p w:rsidR="002D3EAE" w:rsidRDefault="002D3EAE" w:rsidP="00A63018">
      <w:pPr>
        <w:pStyle w:val="a5"/>
        <w:spacing w:after="0"/>
        <w:jc w:val="center"/>
        <w:rPr>
          <w:b/>
        </w:rPr>
      </w:pPr>
    </w:p>
    <w:p w:rsidR="002D3EAE" w:rsidRDefault="002D3EAE" w:rsidP="00A63018">
      <w:pPr>
        <w:pStyle w:val="a5"/>
        <w:spacing w:after="0"/>
        <w:jc w:val="center"/>
        <w:rPr>
          <w:b/>
        </w:rPr>
      </w:pPr>
    </w:p>
    <w:p w:rsidR="000C4BAF" w:rsidRPr="00A63018" w:rsidRDefault="000C4BAF" w:rsidP="00A63018">
      <w:pPr>
        <w:pStyle w:val="a5"/>
        <w:spacing w:after="0"/>
        <w:jc w:val="center"/>
        <w:rPr>
          <w:b/>
        </w:rPr>
      </w:pPr>
      <w:r w:rsidRPr="00A63018">
        <w:rPr>
          <w:b/>
        </w:rPr>
        <w:lastRenderedPageBreak/>
        <w:t xml:space="preserve">Размер отчислений в ПФР </w:t>
      </w:r>
      <w:proofErr w:type="spellStart"/>
      <w:r w:rsidRPr="00A63018">
        <w:rPr>
          <w:b/>
        </w:rPr>
        <w:t>самозанятых</w:t>
      </w:r>
      <w:proofErr w:type="spellEnd"/>
      <w:r w:rsidRPr="00A63018">
        <w:rPr>
          <w:b/>
        </w:rPr>
        <w:t xml:space="preserve"> граждан предлагается ограничить 6% дохода</w:t>
      </w:r>
    </w:p>
    <w:p w:rsidR="000C4BAF" w:rsidRPr="00A63018" w:rsidRDefault="000C4BAF" w:rsidP="00A63018">
      <w:pPr>
        <w:pStyle w:val="3"/>
        <w:jc w:val="both"/>
        <w:rPr>
          <w:b w:val="0"/>
          <w:i/>
        </w:rPr>
      </w:pPr>
      <w:r w:rsidRPr="00A63018">
        <w:rPr>
          <w:b w:val="0"/>
          <w:i/>
        </w:rPr>
        <w:t>В Госдуму внесен проект закона, согласно которому предприниматели, не производящие выплаты и иные вознаграждения физическим лицам или так называемые "</w:t>
      </w:r>
      <w:proofErr w:type="spellStart"/>
      <w:r w:rsidRPr="00A63018">
        <w:rPr>
          <w:b w:val="0"/>
          <w:i/>
        </w:rPr>
        <w:t>самозанятые</w:t>
      </w:r>
      <w:proofErr w:type="spellEnd"/>
      <w:r w:rsidRPr="00A63018">
        <w:rPr>
          <w:b w:val="0"/>
          <w:i/>
        </w:rPr>
        <w:t xml:space="preserve"> граждане", смогут отчислять в ПФР сумму страховых взносов, не превышающую 6% их годового дохода.</w:t>
      </w:r>
    </w:p>
    <w:p w:rsidR="000C4BAF" w:rsidRDefault="000C4BAF" w:rsidP="00A63018">
      <w:pPr>
        <w:pStyle w:val="a5"/>
        <w:jc w:val="both"/>
      </w:pPr>
      <w:bookmarkStart w:id="2" w:name="__RefHeading___Toc494182402"/>
      <w:bookmarkEnd w:id="2"/>
      <w:r>
        <w:rPr>
          <w:color w:val="000000"/>
        </w:rPr>
        <w:t xml:space="preserve">В частности, плательщики </w:t>
      </w:r>
      <w:r>
        <w:rPr>
          <w:b/>
          <w:bCs/>
          <w:color w:val="000000"/>
        </w:rPr>
        <w:t>страховых взносов</w:t>
      </w:r>
      <w:r>
        <w:rPr>
          <w:color w:val="000000"/>
        </w:rPr>
        <w:t xml:space="preserve">, имеющие доходы менее 300 тыс. руб. в год, будут уплачивать </w:t>
      </w:r>
      <w:r>
        <w:rPr>
          <w:b/>
          <w:bCs/>
          <w:color w:val="000000"/>
        </w:rPr>
        <w:t>страховые взносы</w:t>
      </w:r>
      <w:r>
        <w:rPr>
          <w:color w:val="000000"/>
        </w:rPr>
        <w:t xml:space="preserve"> в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 не по фиксированной ставке (на 2017 год – 23,4 тыс. руб.), а по ставке 6% от фактически полученного дохода. При этом сохранится обязанность по уплате взносов на ОМС (на 2017 год – 4 590 руб.). </w:t>
      </w:r>
    </w:p>
    <w:p w:rsidR="000C4BAF" w:rsidRDefault="000C4BAF" w:rsidP="00A63018">
      <w:pPr>
        <w:pStyle w:val="a5"/>
        <w:jc w:val="both"/>
      </w:pPr>
      <w:r>
        <w:rPr>
          <w:color w:val="000000"/>
        </w:rPr>
        <w:t xml:space="preserve">Соответствующие поправки планируется внести в п. 1 ст. 430 Налогового кодекса. </w:t>
      </w:r>
    </w:p>
    <w:p w:rsidR="000C4BAF" w:rsidRDefault="000C4BAF" w:rsidP="00A63018">
      <w:pPr>
        <w:pStyle w:val="a5"/>
        <w:jc w:val="both"/>
      </w:pPr>
      <w:r>
        <w:rPr>
          <w:color w:val="000000"/>
        </w:rPr>
        <w:t xml:space="preserve">Как отмечается в пояснительной записке к документу, сейчас предприниматели с доходами менее 40 тыс. руб. в месяц должны вносить в бюджет существенно более высокую долю своих доходов по сравнению с теми, кто зарабатывает значительно больше. </w:t>
      </w:r>
    </w:p>
    <w:p w:rsidR="000C4BAF" w:rsidRDefault="000C4BAF" w:rsidP="00A63018">
      <w:pPr>
        <w:pStyle w:val="a5"/>
        <w:jc w:val="both"/>
      </w:pPr>
      <w:r>
        <w:rPr>
          <w:color w:val="000000"/>
        </w:rPr>
        <w:t xml:space="preserve">Вместе с тем действующая система создает ситуацию, при которой на начальном этапе деятельности доходы предпринимателей существенно ниже среднего уровня заработной платы по экономике. </w:t>
      </w:r>
    </w:p>
    <w:p w:rsidR="000C4BAF" w:rsidRDefault="000C4BAF" w:rsidP="00A63018">
      <w:pPr>
        <w:pStyle w:val="a5"/>
        <w:jc w:val="both"/>
      </w:pPr>
      <w:r>
        <w:rPr>
          <w:color w:val="000000"/>
        </w:rPr>
        <w:t xml:space="preserve">Снижение размера </w:t>
      </w:r>
      <w:r>
        <w:rPr>
          <w:b/>
          <w:bCs/>
          <w:color w:val="000000"/>
        </w:rPr>
        <w:t>страховых взносов</w:t>
      </w:r>
      <w:r>
        <w:rPr>
          <w:color w:val="000000"/>
        </w:rPr>
        <w:t xml:space="preserve"> позволит увеличить предпринимательскую активность </w:t>
      </w:r>
      <w:proofErr w:type="spellStart"/>
      <w:r>
        <w:rPr>
          <w:color w:val="000000"/>
        </w:rPr>
        <w:t>самозанятых</w:t>
      </w:r>
      <w:proofErr w:type="spellEnd"/>
      <w:r>
        <w:rPr>
          <w:color w:val="000000"/>
        </w:rPr>
        <w:t xml:space="preserve"> </w:t>
      </w:r>
      <w:proofErr w:type="gramStart"/>
      <w:r>
        <w:rPr>
          <w:color w:val="000000"/>
        </w:rPr>
        <w:t>гражданах</w:t>
      </w:r>
      <w:proofErr w:type="gramEnd"/>
      <w:r>
        <w:rPr>
          <w:color w:val="000000"/>
        </w:rPr>
        <w:t xml:space="preserve">, полагают разработчики законопроекта. </w:t>
      </w:r>
    </w:p>
    <w:p w:rsidR="00A63018" w:rsidRDefault="000C4BAF" w:rsidP="00A63018">
      <w:pPr>
        <w:pStyle w:val="a5"/>
        <w:jc w:val="both"/>
        <w:rPr>
          <w:color w:val="000000"/>
        </w:rPr>
      </w:pPr>
      <w:r>
        <w:rPr>
          <w:color w:val="000000"/>
        </w:rPr>
        <w:t xml:space="preserve">Планируется, что закон вступит в силу с 1 января 2018 года. </w:t>
      </w:r>
    </w:p>
    <w:p w:rsidR="000C4BAF" w:rsidRDefault="000C4BAF" w:rsidP="00A63018">
      <w:pPr>
        <w:pStyle w:val="a5"/>
        <w:jc w:val="both"/>
        <w:rPr>
          <w:color w:val="000000"/>
        </w:rPr>
      </w:pPr>
      <w:r>
        <w:rPr>
          <w:color w:val="000000"/>
        </w:rPr>
        <w:t>Пресс-служба Минтруда РИ</w:t>
      </w:r>
    </w:p>
    <w:p w:rsidR="00A63018" w:rsidRDefault="00A63018" w:rsidP="00A63018">
      <w:pPr>
        <w:pStyle w:val="a5"/>
        <w:jc w:val="both"/>
        <w:rPr>
          <w:color w:val="000000"/>
        </w:rPr>
      </w:pPr>
    </w:p>
    <w:p w:rsidR="00A63018" w:rsidRDefault="00A63018" w:rsidP="00A63018">
      <w:pPr>
        <w:pStyle w:val="a5"/>
        <w:spacing w:after="0"/>
      </w:pPr>
    </w:p>
    <w:p w:rsidR="00A63018" w:rsidRDefault="00A63018" w:rsidP="00A63018">
      <w:pPr>
        <w:pStyle w:val="a5"/>
        <w:spacing w:after="0"/>
      </w:pPr>
    </w:p>
    <w:p w:rsidR="00A63018" w:rsidRDefault="00A63018" w:rsidP="00A63018">
      <w:pPr>
        <w:pStyle w:val="a5"/>
        <w:spacing w:after="0"/>
      </w:pPr>
    </w:p>
    <w:p w:rsidR="00A63018" w:rsidRDefault="00A63018" w:rsidP="00A63018">
      <w:pPr>
        <w:pStyle w:val="a5"/>
        <w:spacing w:after="0"/>
      </w:pPr>
    </w:p>
    <w:p w:rsidR="00A63018" w:rsidRDefault="00A63018" w:rsidP="00A63018">
      <w:pPr>
        <w:pStyle w:val="a5"/>
        <w:spacing w:after="0"/>
      </w:pPr>
    </w:p>
    <w:p w:rsidR="002D3EAE" w:rsidRDefault="002D3EAE" w:rsidP="00A63018">
      <w:pPr>
        <w:pStyle w:val="a5"/>
        <w:spacing w:after="0"/>
        <w:jc w:val="center"/>
        <w:rPr>
          <w:b/>
          <w:bCs/>
          <w:sz w:val="27"/>
          <w:szCs w:val="27"/>
        </w:rPr>
      </w:pPr>
    </w:p>
    <w:p w:rsidR="002D3EAE" w:rsidRDefault="002D3EAE" w:rsidP="00A63018">
      <w:pPr>
        <w:pStyle w:val="a5"/>
        <w:spacing w:after="0"/>
        <w:jc w:val="center"/>
        <w:rPr>
          <w:b/>
          <w:bCs/>
          <w:sz w:val="27"/>
          <w:szCs w:val="27"/>
        </w:rPr>
      </w:pPr>
    </w:p>
    <w:p w:rsidR="002D3EAE" w:rsidRDefault="002D3EAE" w:rsidP="00A63018">
      <w:pPr>
        <w:pStyle w:val="a5"/>
        <w:spacing w:after="0"/>
        <w:jc w:val="center"/>
        <w:rPr>
          <w:b/>
          <w:bCs/>
          <w:sz w:val="27"/>
          <w:szCs w:val="27"/>
        </w:rPr>
      </w:pPr>
    </w:p>
    <w:p w:rsidR="002D3EAE" w:rsidRDefault="002D3EAE" w:rsidP="00A63018">
      <w:pPr>
        <w:pStyle w:val="a5"/>
        <w:spacing w:after="0"/>
        <w:jc w:val="center"/>
        <w:rPr>
          <w:b/>
          <w:bCs/>
          <w:sz w:val="27"/>
          <w:szCs w:val="27"/>
        </w:rPr>
      </w:pPr>
    </w:p>
    <w:p w:rsidR="002D3EAE" w:rsidRDefault="002D3EAE" w:rsidP="00A63018">
      <w:pPr>
        <w:pStyle w:val="a5"/>
        <w:spacing w:after="0"/>
        <w:jc w:val="center"/>
        <w:rPr>
          <w:b/>
          <w:bCs/>
          <w:sz w:val="27"/>
          <w:szCs w:val="27"/>
        </w:rPr>
      </w:pPr>
    </w:p>
    <w:p w:rsidR="00A63018" w:rsidRPr="00A63018" w:rsidRDefault="00A63018" w:rsidP="00A63018">
      <w:pPr>
        <w:pStyle w:val="a5"/>
        <w:spacing w:after="0"/>
        <w:jc w:val="center"/>
        <w:rPr>
          <w:b/>
          <w:bCs/>
          <w:sz w:val="27"/>
          <w:szCs w:val="27"/>
        </w:rPr>
      </w:pPr>
      <w:r w:rsidRPr="00A63018">
        <w:rPr>
          <w:b/>
          <w:bCs/>
          <w:sz w:val="27"/>
          <w:szCs w:val="27"/>
        </w:rPr>
        <w:lastRenderedPageBreak/>
        <w:t>Выгодно ли каждый год менять организацию-страховщика?</w:t>
      </w:r>
    </w:p>
    <w:p w:rsidR="00A63018" w:rsidRPr="002B0405" w:rsidRDefault="00A63018" w:rsidP="002B0405">
      <w:pPr>
        <w:pStyle w:val="3"/>
        <w:jc w:val="both"/>
        <w:rPr>
          <w:b w:val="0"/>
          <w:i/>
        </w:rPr>
      </w:pPr>
      <w:r w:rsidRPr="002B0405">
        <w:rPr>
          <w:b w:val="0"/>
          <w:i/>
        </w:rPr>
        <w:t xml:space="preserve">Граждане, у которых формируются средства пенсионных накоплений, вправе передавать эти средства организации-страховщику для инвестирования на финансовом рынке. Такой организацией может быть Пенсионный фонд РФ (ПФР) или негосударственный пенсионный фонд (НПФ). </w:t>
      </w:r>
    </w:p>
    <w:p w:rsidR="00A63018" w:rsidRDefault="00A63018" w:rsidP="002B0405">
      <w:pPr>
        <w:pStyle w:val="a5"/>
        <w:jc w:val="both"/>
      </w:pPr>
      <w:bookmarkStart w:id="3" w:name="__RefHeading___Toc494182464"/>
      <w:bookmarkEnd w:id="3"/>
      <w:r>
        <w:rPr>
          <w:b/>
          <w:bCs/>
          <w:color w:val="000000"/>
        </w:rPr>
        <w:t>ПФР</w:t>
      </w:r>
      <w:r>
        <w:rPr>
          <w:color w:val="000000"/>
        </w:rPr>
        <w:t xml:space="preserve"> инвестирует </w:t>
      </w:r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 через государственную </w:t>
      </w:r>
      <w:r>
        <w:rPr>
          <w:b/>
          <w:bCs/>
          <w:color w:val="000000"/>
        </w:rPr>
        <w:t>управляющую компанию</w:t>
      </w:r>
      <w:r>
        <w:rPr>
          <w:color w:val="000000"/>
        </w:rPr>
        <w:t xml:space="preserve"> Внешэкономбанк и частные управляющие компании, с которыми заключен договор доверительного управления средствами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. Если </w:t>
      </w:r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 гражданина находятся в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, то он может выбрать одну из таких </w:t>
      </w:r>
      <w:r>
        <w:rPr>
          <w:b/>
          <w:bCs/>
          <w:color w:val="000000"/>
        </w:rPr>
        <w:t>управляющих компаний</w:t>
      </w:r>
      <w:r>
        <w:rPr>
          <w:color w:val="000000"/>
        </w:rPr>
        <w:t xml:space="preserve">. </w:t>
      </w:r>
    </w:p>
    <w:p w:rsidR="00A63018" w:rsidRDefault="00A63018" w:rsidP="002B0405">
      <w:pPr>
        <w:pStyle w:val="a5"/>
        <w:jc w:val="both"/>
      </w:pPr>
      <w:r>
        <w:rPr>
          <w:color w:val="000000"/>
        </w:rPr>
        <w:t xml:space="preserve">Не зависимо от выбранной </w:t>
      </w:r>
      <w:r>
        <w:rPr>
          <w:b/>
          <w:bCs/>
          <w:color w:val="000000"/>
        </w:rPr>
        <w:t>управляющей компании</w:t>
      </w:r>
      <w:r>
        <w:rPr>
          <w:color w:val="000000"/>
        </w:rPr>
        <w:t xml:space="preserve"> (частной или государственной) страховщиком остается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. Смена страховщика происходит только при переводе средств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из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 в </w:t>
      </w:r>
      <w:r>
        <w:rPr>
          <w:b/>
          <w:bCs/>
          <w:color w:val="000000"/>
        </w:rPr>
        <w:t>НПФ</w:t>
      </w:r>
      <w:r>
        <w:rPr>
          <w:color w:val="000000"/>
        </w:rPr>
        <w:t xml:space="preserve">, а также при переходе между </w:t>
      </w:r>
      <w:r>
        <w:rPr>
          <w:b/>
          <w:bCs/>
          <w:color w:val="000000"/>
        </w:rPr>
        <w:t>НПФ</w:t>
      </w:r>
      <w:r>
        <w:rPr>
          <w:color w:val="000000"/>
        </w:rPr>
        <w:t>.</w:t>
      </w:r>
    </w:p>
    <w:p w:rsidR="00A63018" w:rsidRDefault="00A63018" w:rsidP="002B0405">
      <w:pPr>
        <w:pStyle w:val="a5"/>
        <w:jc w:val="both"/>
      </w:pPr>
      <w:r>
        <w:rPr>
          <w:color w:val="000000"/>
        </w:rPr>
        <w:t xml:space="preserve">Пользоваться правом на смену страховщика можно ежегодно. Существует два способа перехода от одного страховщика к другому: в следующем году («досрочный» переход) или через 5 лет путем подачи заявления о переходе. </w:t>
      </w:r>
    </w:p>
    <w:p w:rsidR="00A63018" w:rsidRDefault="00A63018" w:rsidP="002B0405">
      <w:pPr>
        <w:pStyle w:val="a5"/>
        <w:jc w:val="both"/>
      </w:pPr>
      <w:r>
        <w:rPr>
          <w:color w:val="000000"/>
        </w:rPr>
        <w:t xml:space="preserve">Следует помнить, что смена страховщика чаще одного раза в 5 лет может повлечь потерю инвестиционного дохода, а в случае отрицательного результата инвестирования – уменьшение средств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на сумму инвестиционного убытка.</w:t>
      </w:r>
    </w:p>
    <w:p w:rsidR="00A63018" w:rsidRDefault="00A63018" w:rsidP="002B0405">
      <w:pPr>
        <w:pStyle w:val="a5"/>
        <w:jc w:val="both"/>
      </w:pPr>
      <w:r>
        <w:rPr>
          <w:color w:val="000000"/>
        </w:rPr>
        <w:t xml:space="preserve">Исключение составляют застрахованные лица, подавшие заявление о досрочном переходе в год пятилетней фиксации средств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текущим страховщиком. Например, в 2017 году подать заявление о «досрочном» переходе могут те граждане, чьи </w:t>
      </w:r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 начали формироваться с 2013 года. </w:t>
      </w:r>
    </w:p>
    <w:p w:rsidR="00A63018" w:rsidRDefault="00A63018" w:rsidP="002B0405">
      <w:pPr>
        <w:pStyle w:val="a5"/>
        <w:jc w:val="both"/>
        <w:rPr>
          <w:color w:val="000000"/>
        </w:rPr>
      </w:pPr>
      <w:r>
        <w:rPr>
          <w:color w:val="000000"/>
        </w:rPr>
        <w:t xml:space="preserve">Посмотреть вариант пенсионного обеспечения, а также страховщика, у которого находятся </w:t>
      </w:r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 можно в «Личном кабинете гражданина» на сайте </w:t>
      </w:r>
      <w:proofErr w:type="spellStart"/>
      <w:r>
        <w:rPr>
          <w:color w:val="000000"/>
        </w:rPr>
        <w:t>www.pfrf.ru</w:t>
      </w:r>
      <w:proofErr w:type="spellEnd"/>
      <w:r>
        <w:rPr>
          <w:color w:val="000000"/>
        </w:rPr>
        <w:t xml:space="preserve"> или на Едином портале </w:t>
      </w:r>
      <w:proofErr w:type="spellStart"/>
      <w:r>
        <w:rPr>
          <w:color w:val="000000"/>
        </w:rPr>
        <w:t>госуслуг</w:t>
      </w:r>
      <w:proofErr w:type="spellEnd"/>
      <w:r>
        <w:rPr>
          <w:color w:val="000000"/>
        </w:rPr>
        <w:t xml:space="preserve"> – </w:t>
      </w:r>
      <w:hyperlink r:id="rId4" w:history="1">
        <w:r w:rsidR="002B0405" w:rsidRPr="008102EF">
          <w:rPr>
            <w:rStyle w:val="a6"/>
          </w:rPr>
          <w:t>www.gosuslugi.ru</w:t>
        </w:r>
      </w:hyperlink>
      <w:r>
        <w:rPr>
          <w:color w:val="000000"/>
        </w:rPr>
        <w:t>.</w:t>
      </w:r>
    </w:p>
    <w:p w:rsidR="002B0405" w:rsidRDefault="002B0405" w:rsidP="002B0405">
      <w:pPr>
        <w:pStyle w:val="a5"/>
        <w:jc w:val="both"/>
        <w:rPr>
          <w:color w:val="000000"/>
        </w:rPr>
      </w:pPr>
    </w:p>
    <w:p w:rsidR="002D3EAE" w:rsidRDefault="002D3EAE" w:rsidP="001A5DA1">
      <w:pPr>
        <w:pStyle w:val="a5"/>
        <w:spacing w:after="0"/>
        <w:jc w:val="center"/>
        <w:rPr>
          <w:b/>
        </w:rPr>
      </w:pPr>
    </w:p>
    <w:p w:rsidR="002D3EAE" w:rsidRDefault="002D3EAE" w:rsidP="001A5DA1">
      <w:pPr>
        <w:pStyle w:val="a5"/>
        <w:spacing w:after="0"/>
        <w:jc w:val="center"/>
        <w:rPr>
          <w:b/>
        </w:rPr>
      </w:pPr>
    </w:p>
    <w:p w:rsidR="002D3EAE" w:rsidRDefault="002D3EAE" w:rsidP="001A5DA1">
      <w:pPr>
        <w:pStyle w:val="a5"/>
        <w:spacing w:after="0"/>
        <w:jc w:val="center"/>
        <w:rPr>
          <w:b/>
        </w:rPr>
      </w:pPr>
    </w:p>
    <w:p w:rsidR="002D3EAE" w:rsidRDefault="002D3EAE" w:rsidP="001A5DA1">
      <w:pPr>
        <w:pStyle w:val="a5"/>
        <w:spacing w:after="0"/>
        <w:jc w:val="center"/>
        <w:rPr>
          <w:b/>
        </w:rPr>
      </w:pPr>
    </w:p>
    <w:p w:rsidR="002D3EAE" w:rsidRDefault="002D3EAE" w:rsidP="001A5DA1">
      <w:pPr>
        <w:pStyle w:val="a5"/>
        <w:spacing w:after="0"/>
        <w:jc w:val="center"/>
        <w:rPr>
          <w:b/>
        </w:rPr>
      </w:pPr>
    </w:p>
    <w:p w:rsidR="002D3EAE" w:rsidRDefault="002D3EAE" w:rsidP="001A5DA1">
      <w:pPr>
        <w:pStyle w:val="a5"/>
        <w:spacing w:after="0"/>
        <w:jc w:val="center"/>
        <w:rPr>
          <w:b/>
        </w:rPr>
      </w:pPr>
    </w:p>
    <w:p w:rsidR="002D3EAE" w:rsidRDefault="002D3EAE" w:rsidP="001A5DA1">
      <w:pPr>
        <w:pStyle w:val="a5"/>
        <w:spacing w:after="0"/>
        <w:jc w:val="center"/>
        <w:rPr>
          <w:b/>
        </w:rPr>
      </w:pPr>
    </w:p>
    <w:p w:rsidR="002D3EAE" w:rsidRDefault="002D3EAE" w:rsidP="001A5DA1">
      <w:pPr>
        <w:pStyle w:val="a5"/>
        <w:spacing w:after="0"/>
        <w:jc w:val="center"/>
        <w:rPr>
          <w:b/>
        </w:rPr>
      </w:pPr>
    </w:p>
    <w:p w:rsidR="001A5DA1" w:rsidRPr="001A5DA1" w:rsidRDefault="001A5DA1" w:rsidP="001A5DA1">
      <w:pPr>
        <w:pStyle w:val="a5"/>
        <w:spacing w:after="0"/>
        <w:jc w:val="center"/>
        <w:rPr>
          <w:b/>
        </w:rPr>
      </w:pPr>
      <w:r w:rsidRPr="001A5DA1">
        <w:rPr>
          <w:b/>
        </w:rPr>
        <w:lastRenderedPageBreak/>
        <w:t>Выплата накоплений правопреемникам</w:t>
      </w:r>
    </w:p>
    <w:p w:rsidR="001A5DA1" w:rsidRPr="001A5DA1" w:rsidRDefault="001A5DA1" w:rsidP="001A5DA1">
      <w:pPr>
        <w:pStyle w:val="3"/>
        <w:jc w:val="both"/>
        <w:rPr>
          <w:b w:val="0"/>
          <w:i/>
        </w:rPr>
      </w:pPr>
      <w:r w:rsidRPr="001A5DA1">
        <w:rPr>
          <w:b w:val="0"/>
          <w:i/>
        </w:rPr>
        <w:t>Средства пенсионных накоплений выплачиваются правопреемникам умерших застрахованных лиц, в случае если смерть застрахованного лица наступила до назначения ему накопительной пенсии.</w:t>
      </w:r>
    </w:p>
    <w:p w:rsidR="001A5DA1" w:rsidRDefault="001A5DA1" w:rsidP="001A5DA1">
      <w:pPr>
        <w:pStyle w:val="a5"/>
        <w:jc w:val="both"/>
        <w:rPr>
          <w:color w:val="000000"/>
        </w:rPr>
      </w:pPr>
      <w:bookmarkStart w:id="4" w:name="__RefHeading___Toc494182484"/>
      <w:bookmarkEnd w:id="4"/>
      <w:r>
        <w:rPr>
          <w:color w:val="000000"/>
        </w:rPr>
        <w:t xml:space="preserve">Следует отметить, что средства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, начиная с 2002 года, формируются у работающих граждан 1967 года рождения и моложе за счет уплаты работодателем в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 </w:t>
      </w:r>
      <w:r>
        <w:rPr>
          <w:b/>
          <w:bCs/>
          <w:color w:val="000000"/>
        </w:rPr>
        <w:t>страховых взносов</w:t>
      </w:r>
      <w:r>
        <w:rPr>
          <w:color w:val="000000"/>
        </w:rPr>
        <w:t xml:space="preserve">. В период с 2002-2004 годы </w:t>
      </w:r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 формировались у мужчин 1953-1966 года рождения и женщин 1957-1966 года рождения. Начиная с 2009 года, </w:t>
      </w:r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 формируются в добровольном порядке у участников Программы государственного </w:t>
      </w:r>
      <w:proofErr w:type="spellStart"/>
      <w:r>
        <w:rPr>
          <w:color w:val="000000"/>
        </w:rPr>
        <w:t>софинансирования</w:t>
      </w:r>
      <w:proofErr w:type="spellEnd"/>
      <w:r>
        <w:rPr>
          <w:color w:val="000000"/>
        </w:rPr>
        <w:t xml:space="preserve">, а также в случае направления владельцем сертификата средств материнского (семейного) капитала на </w:t>
      </w:r>
      <w:r>
        <w:rPr>
          <w:b/>
          <w:bCs/>
          <w:color w:val="000000"/>
        </w:rPr>
        <w:t>накопительную пенсию</w:t>
      </w:r>
      <w:r>
        <w:rPr>
          <w:color w:val="000000"/>
        </w:rPr>
        <w:t xml:space="preserve">. В случае назначения данной категории граждан срочной пенсионной выплаты в дальнейшем правопреемники имеют право на получение невыплаченного остатка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. </w:t>
      </w:r>
      <w:proofErr w:type="gramStart"/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 могут быть выплачены лицам, указанным в заявлении о распределении средств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умершего застрахованного лица (правопреемники по заявлению); при отсутствии заявления – родственникам умершего застрахованного лица (правопреемники по закону) в следующей последовательности: в первую очередь – детям, в том числе усыновлённым, супругу и родителям (усыновителям); во вторую очередь – братьям, сёстрам, дедушкам, бабушкам и внукам.</w:t>
      </w:r>
      <w:proofErr w:type="gramEnd"/>
      <w:r>
        <w:rPr>
          <w:color w:val="000000"/>
        </w:rPr>
        <w:t xml:space="preserve"> Выплата средств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правопреемникам одной очереди осуществляется в равных долях, правопреемники второй очереди имеют право на получение средств только при отсутствии правопреемников первой очереди. Для получения средств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правопреемнику необходимо подать заявление в Управление </w:t>
      </w:r>
      <w:r>
        <w:rPr>
          <w:b/>
          <w:bCs/>
          <w:color w:val="000000"/>
        </w:rPr>
        <w:t>Пенсионного фонда РФ</w:t>
      </w:r>
      <w:r>
        <w:rPr>
          <w:color w:val="000000"/>
        </w:rPr>
        <w:t xml:space="preserve"> в течение шести месяцев со дня смерти застрахованного лица. Срок для обращения с заявлением о выплате может быть восстановлен в судебном порядке по заявлению правопреемника, пропустившего такой срок. Если на момент ухода из жизни человек формировал </w:t>
      </w:r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 через негосударственный </w:t>
      </w:r>
      <w:r>
        <w:rPr>
          <w:b/>
          <w:bCs/>
          <w:color w:val="000000"/>
        </w:rPr>
        <w:t>пенсионный фонд</w:t>
      </w:r>
      <w:r>
        <w:rPr>
          <w:color w:val="000000"/>
        </w:rPr>
        <w:t xml:space="preserve">, обращаться за их выплатой следует в данный фонд. Более подробно ознакомиться с порядком получения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, а также скачать бланки заявлений, можно на сайте </w:t>
      </w:r>
      <w:r>
        <w:rPr>
          <w:b/>
          <w:bCs/>
          <w:color w:val="000000"/>
        </w:rPr>
        <w:t>Пенсионного фонда</w:t>
      </w:r>
      <w:r>
        <w:rPr>
          <w:color w:val="000000"/>
        </w:rPr>
        <w:t xml:space="preserve"> Российской Федерации </w:t>
      </w:r>
      <w:proofErr w:type="spellStart"/>
      <w:r>
        <w:rPr>
          <w:color w:val="000000"/>
        </w:rPr>
        <w:t>www.pfrf.ru</w:t>
      </w:r>
      <w:proofErr w:type="spellEnd"/>
      <w:r>
        <w:rPr>
          <w:color w:val="000000"/>
        </w:rPr>
        <w:t xml:space="preserve"> в разделе «Гражданам» - «Будущим </w:t>
      </w:r>
      <w:r>
        <w:rPr>
          <w:b/>
          <w:bCs/>
          <w:color w:val="000000"/>
        </w:rPr>
        <w:t>пенсионерам</w:t>
      </w:r>
      <w:r>
        <w:rPr>
          <w:color w:val="000000"/>
        </w:rPr>
        <w:t xml:space="preserve">» - «О </w:t>
      </w:r>
      <w:r>
        <w:rPr>
          <w:b/>
          <w:bCs/>
          <w:color w:val="000000"/>
        </w:rPr>
        <w:t>пенсионных накоплениях</w:t>
      </w:r>
      <w:r>
        <w:rPr>
          <w:color w:val="000000"/>
        </w:rPr>
        <w:t>» - «</w:t>
      </w:r>
      <w:r>
        <w:rPr>
          <w:b/>
          <w:bCs/>
          <w:color w:val="000000"/>
        </w:rPr>
        <w:t>Выплата пенсионных накоплений</w:t>
      </w:r>
      <w:r>
        <w:rPr>
          <w:color w:val="000000"/>
        </w:rPr>
        <w:t xml:space="preserve"> правопреемникам». Необходимую информацию можно так же получить в местном управлении </w:t>
      </w:r>
      <w:r>
        <w:rPr>
          <w:b/>
          <w:bCs/>
          <w:color w:val="000000"/>
        </w:rPr>
        <w:t xml:space="preserve">ПФР </w:t>
      </w:r>
      <w:r>
        <w:rPr>
          <w:color w:val="000000"/>
        </w:rPr>
        <w:t xml:space="preserve">или по телефонам «Горячей линии» 8(83445) 2-27-40. Государственное учреждение – Управление </w:t>
      </w:r>
      <w:r>
        <w:rPr>
          <w:b/>
          <w:bCs/>
          <w:color w:val="000000"/>
        </w:rPr>
        <w:t>Пенсионного фонда</w:t>
      </w:r>
      <w:r>
        <w:rPr>
          <w:color w:val="000000"/>
        </w:rPr>
        <w:t xml:space="preserve"> Российской Федерации в </w:t>
      </w:r>
      <w:proofErr w:type="spellStart"/>
      <w:r w:rsidR="00BC6494">
        <w:rPr>
          <w:color w:val="000000"/>
        </w:rPr>
        <w:t>Темниковском</w:t>
      </w:r>
      <w:proofErr w:type="spellEnd"/>
      <w:r w:rsidR="00BC6494">
        <w:rPr>
          <w:color w:val="000000"/>
        </w:rPr>
        <w:t xml:space="preserve"> муниципальном районе Р</w:t>
      </w:r>
      <w:proofErr w:type="gramStart"/>
      <w:r w:rsidR="00BC6494">
        <w:rPr>
          <w:color w:val="000000"/>
        </w:rPr>
        <w:t>М(</w:t>
      </w:r>
      <w:proofErr w:type="gramEnd"/>
      <w:r w:rsidR="00BC6494">
        <w:rPr>
          <w:color w:val="000000"/>
        </w:rPr>
        <w:t>межрайонное).</w:t>
      </w:r>
    </w:p>
    <w:p w:rsidR="00231B94" w:rsidRDefault="00231B94" w:rsidP="001A5DA1">
      <w:pPr>
        <w:pStyle w:val="a5"/>
        <w:jc w:val="both"/>
        <w:rPr>
          <w:color w:val="000000"/>
        </w:rPr>
      </w:pPr>
    </w:p>
    <w:p w:rsidR="002D3EAE" w:rsidRDefault="002D3EAE" w:rsidP="00231B94">
      <w:pPr>
        <w:pStyle w:val="a5"/>
        <w:spacing w:after="0"/>
        <w:jc w:val="center"/>
        <w:rPr>
          <w:b/>
        </w:rPr>
      </w:pPr>
    </w:p>
    <w:p w:rsidR="002D3EAE" w:rsidRDefault="002D3EAE" w:rsidP="00231B94">
      <w:pPr>
        <w:pStyle w:val="a5"/>
        <w:spacing w:after="0"/>
        <w:jc w:val="center"/>
        <w:rPr>
          <w:b/>
        </w:rPr>
      </w:pPr>
    </w:p>
    <w:p w:rsidR="002D3EAE" w:rsidRDefault="002D3EAE" w:rsidP="00231B94">
      <w:pPr>
        <w:pStyle w:val="a5"/>
        <w:spacing w:after="0"/>
        <w:jc w:val="center"/>
        <w:rPr>
          <w:b/>
        </w:rPr>
      </w:pPr>
    </w:p>
    <w:p w:rsidR="002D3EAE" w:rsidRDefault="002D3EAE" w:rsidP="00231B94">
      <w:pPr>
        <w:pStyle w:val="a5"/>
        <w:spacing w:after="0"/>
        <w:jc w:val="center"/>
        <w:rPr>
          <w:b/>
        </w:rPr>
      </w:pPr>
    </w:p>
    <w:p w:rsidR="002D3EAE" w:rsidRDefault="002D3EAE" w:rsidP="00231B94">
      <w:pPr>
        <w:pStyle w:val="a5"/>
        <w:spacing w:after="0"/>
        <w:jc w:val="center"/>
        <w:rPr>
          <w:b/>
        </w:rPr>
      </w:pPr>
    </w:p>
    <w:p w:rsidR="002D3EAE" w:rsidRDefault="002D3EAE" w:rsidP="00231B94">
      <w:pPr>
        <w:pStyle w:val="a5"/>
        <w:spacing w:after="0"/>
        <w:jc w:val="center"/>
        <w:rPr>
          <w:b/>
        </w:rPr>
      </w:pPr>
    </w:p>
    <w:p w:rsidR="00231B94" w:rsidRPr="00231B94" w:rsidRDefault="00231B94" w:rsidP="00231B94">
      <w:pPr>
        <w:pStyle w:val="a5"/>
        <w:spacing w:after="0"/>
        <w:jc w:val="center"/>
        <w:rPr>
          <w:b/>
        </w:rPr>
      </w:pPr>
      <w:r w:rsidRPr="00231B94">
        <w:rPr>
          <w:b/>
        </w:rPr>
        <w:lastRenderedPageBreak/>
        <w:t>О пенсионных накоплениях: кто может быть страховщиком?</w:t>
      </w:r>
    </w:p>
    <w:p w:rsidR="00231B94" w:rsidRPr="00231B94" w:rsidRDefault="00231B94" w:rsidP="00231B94">
      <w:pPr>
        <w:pStyle w:val="3"/>
        <w:jc w:val="both"/>
        <w:rPr>
          <w:b w:val="0"/>
          <w:i/>
        </w:rPr>
      </w:pPr>
      <w:r w:rsidRPr="00231B94">
        <w:rPr>
          <w:b w:val="0"/>
          <w:i/>
        </w:rPr>
        <w:t>Граждане, у которых формируются средства пенсионных накоплений, вправе передавать эти средства организации-страховщику для инвестирования на финансовом рынке. Такой организацией может быть Пенсионный фонд РФ (ПФР) или негосударственный пенсионный фонд (НПФ).</w:t>
      </w:r>
    </w:p>
    <w:p w:rsidR="00231B94" w:rsidRDefault="00231B94" w:rsidP="00231B94">
      <w:pPr>
        <w:pStyle w:val="a5"/>
        <w:jc w:val="both"/>
      </w:pPr>
      <w:bookmarkStart w:id="5" w:name="__RefHeading___Toc494182506"/>
      <w:bookmarkEnd w:id="5"/>
      <w:r>
        <w:rPr>
          <w:b/>
          <w:bCs/>
          <w:color w:val="000000"/>
        </w:rPr>
        <w:t>ПФР</w:t>
      </w:r>
      <w:r>
        <w:rPr>
          <w:color w:val="000000"/>
        </w:rPr>
        <w:t xml:space="preserve"> инвестирует </w:t>
      </w:r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 через государственную </w:t>
      </w:r>
      <w:r>
        <w:rPr>
          <w:b/>
          <w:bCs/>
          <w:color w:val="000000"/>
        </w:rPr>
        <w:t>управляющую компанию</w:t>
      </w:r>
      <w:r>
        <w:rPr>
          <w:color w:val="000000"/>
        </w:rPr>
        <w:t xml:space="preserve"> Внешэкономбанк и частные управляющие компании, с которыми заключен договор доверительного управления средствами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. Если </w:t>
      </w:r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 гражданина находятся в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, то он может выбрать одну из таких </w:t>
      </w:r>
      <w:r>
        <w:rPr>
          <w:b/>
          <w:bCs/>
          <w:color w:val="000000"/>
        </w:rPr>
        <w:t>управляющих компаний</w:t>
      </w:r>
      <w:r>
        <w:rPr>
          <w:color w:val="000000"/>
        </w:rPr>
        <w:t>.</w:t>
      </w:r>
    </w:p>
    <w:p w:rsidR="00231B94" w:rsidRDefault="00231B94" w:rsidP="00231B94">
      <w:pPr>
        <w:pStyle w:val="a5"/>
        <w:jc w:val="both"/>
      </w:pPr>
      <w:r>
        <w:rPr>
          <w:color w:val="000000"/>
        </w:rPr>
        <w:t xml:space="preserve">Не зависимо от выбранной </w:t>
      </w:r>
      <w:r>
        <w:rPr>
          <w:b/>
          <w:bCs/>
          <w:color w:val="000000"/>
        </w:rPr>
        <w:t>управляющей компании</w:t>
      </w:r>
      <w:r>
        <w:rPr>
          <w:color w:val="000000"/>
        </w:rPr>
        <w:t xml:space="preserve"> (частной или государственной) страховщиком остается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. Смена страховщика происходит только при переводе средств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из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 в </w:t>
      </w:r>
      <w:r>
        <w:rPr>
          <w:b/>
          <w:bCs/>
          <w:color w:val="000000"/>
        </w:rPr>
        <w:t>НПФ</w:t>
      </w:r>
      <w:r>
        <w:rPr>
          <w:color w:val="000000"/>
        </w:rPr>
        <w:t xml:space="preserve">, а также при переходе между </w:t>
      </w:r>
      <w:r>
        <w:rPr>
          <w:b/>
          <w:bCs/>
          <w:color w:val="000000"/>
        </w:rPr>
        <w:t>НПФ</w:t>
      </w:r>
      <w:r>
        <w:rPr>
          <w:color w:val="000000"/>
        </w:rPr>
        <w:t>.</w:t>
      </w:r>
    </w:p>
    <w:p w:rsidR="00231B94" w:rsidRDefault="00231B94" w:rsidP="00231B94">
      <w:pPr>
        <w:pStyle w:val="a5"/>
        <w:jc w:val="both"/>
      </w:pPr>
      <w:r>
        <w:rPr>
          <w:color w:val="000000"/>
        </w:rPr>
        <w:t>Пользоваться правом на смену страховщика можно ежегодно. Существует два способа перехода от одного страховщика к другому: в следующем году («досрочный» переход) или через 5 лет путем подачи заявления о переходе.</w:t>
      </w:r>
    </w:p>
    <w:p w:rsidR="00231B94" w:rsidRDefault="00231B94" w:rsidP="00231B94">
      <w:pPr>
        <w:pStyle w:val="a5"/>
        <w:jc w:val="both"/>
      </w:pPr>
      <w:r>
        <w:rPr>
          <w:color w:val="000000"/>
        </w:rPr>
        <w:t xml:space="preserve">Следует помнить, что смена страховщика чаще одного раза в 5 лет может повлечь потерю инвестиционного дохода, а в случае отрицательного результата инвестирования – уменьшение средств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на сумму инвестиционного убытка. Исключение составляют застрахованные лица, подавшие заявление о досрочном переходе в год пятилетней фиксации средств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текущим страховщиком. Например, в 2017 году подать заявление о «досрочном» переходе могут те граждане, чьи </w:t>
      </w:r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 начали формироваться с 2013 года.</w:t>
      </w:r>
    </w:p>
    <w:p w:rsidR="00231B94" w:rsidRDefault="00231B94" w:rsidP="00231B94">
      <w:pPr>
        <w:pStyle w:val="a5"/>
        <w:jc w:val="both"/>
        <w:rPr>
          <w:color w:val="000000"/>
        </w:rPr>
      </w:pPr>
      <w:r>
        <w:rPr>
          <w:color w:val="000000"/>
        </w:rPr>
        <w:t xml:space="preserve">Посмотреть вариант пенсионного обеспечения, а также страховщика, у которого находятся </w:t>
      </w:r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 можно в «Личном кабинете гражданина» на сайте </w:t>
      </w:r>
      <w:proofErr w:type="spellStart"/>
      <w:r>
        <w:rPr>
          <w:color w:val="000000"/>
        </w:rPr>
        <w:t>www.pfrf.ru</w:t>
      </w:r>
      <w:proofErr w:type="spellEnd"/>
      <w:r>
        <w:rPr>
          <w:color w:val="000000"/>
        </w:rPr>
        <w:t xml:space="preserve"> или на Едином портале </w:t>
      </w:r>
      <w:proofErr w:type="spellStart"/>
      <w:r>
        <w:rPr>
          <w:color w:val="000000"/>
        </w:rPr>
        <w:t>госуслуг</w:t>
      </w:r>
      <w:proofErr w:type="spellEnd"/>
      <w:r>
        <w:rPr>
          <w:color w:val="000000"/>
        </w:rPr>
        <w:t xml:space="preserve"> – </w:t>
      </w:r>
      <w:proofErr w:type="spellStart"/>
      <w:r>
        <w:rPr>
          <w:color w:val="000000"/>
        </w:rPr>
        <w:t>www.gosuslugi.ru</w:t>
      </w:r>
      <w:proofErr w:type="spellEnd"/>
      <w:r>
        <w:rPr>
          <w:color w:val="000000"/>
        </w:rPr>
        <w:t xml:space="preserve"> </w:t>
      </w:r>
    </w:p>
    <w:p w:rsidR="00231B94" w:rsidRDefault="00231B94" w:rsidP="00231B94">
      <w:pPr>
        <w:pStyle w:val="a5"/>
        <w:jc w:val="both"/>
        <w:rPr>
          <w:color w:val="000000"/>
        </w:rPr>
      </w:pPr>
    </w:p>
    <w:p w:rsidR="002D3EAE" w:rsidRDefault="002D3EAE" w:rsidP="00271216">
      <w:pPr>
        <w:pStyle w:val="a5"/>
        <w:spacing w:after="0"/>
        <w:jc w:val="center"/>
        <w:rPr>
          <w:b/>
        </w:rPr>
      </w:pPr>
    </w:p>
    <w:p w:rsidR="002D3EAE" w:rsidRDefault="002D3EAE" w:rsidP="00271216">
      <w:pPr>
        <w:pStyle w:val="a5"/>
        <w:spacing w:after="0"/>
        <w:jc w:val="center"/>
        <w:rPr>
          <w:b/>
        </w:rPr>
      </w:pPr>
    </w:p>
    <w:p w:rsidR="002D3EAE" w:rsidRDefault="002D3EAE" w:rsidP="00271216">
      <w:pPr>
        <w:pStyle w:val="a5"/>
        <w:spacing w:after="0"/>
        <w:jc w:val="center"/>
        <w:rPr>
          <w:b/>
        </w:rPr>
      </w:pPr>
    </w:p>
    <w:p w:rsidR="002D3EAE" w:rsidRDefault="002D3EAE" w:rsidP="00271216">
      <w:pPr>
        <w:pStyle w:val="a5"/>
        <w:spacing w:after="0"/>
        <w:jc w:val="center"/>
        <w:rPr>
          <w:b/>
        </w:rPr>
      </w:pPr>
    </w:p>
    <w:p w:rsidR="002D3EAE" w:rsidRDefault="002D3EAE" w:rsidP="00271216">
      <w:pPr>
        <w:pStyle w:val="a5"/>
        <w:spacing w:after="0"/>
        <w:jc w:val="center"/>
        <w:rPr>
          <w:b/>
        </w:rPr>
      </w:pPr>
    </w:p>
    <w:p w:rsidR="002D3EAE" w:rsidRDefault="002D3EAE" w:rsidP="00271216">
      <w:pPr>
        <w:pStyle w:val="a5"/>
        <w:spacing w:after="0"/>
        <w:jc w:val="center"/>
        <w:rPr>
          <w:b/>
        </w:rPr>
      </w:pPr>
    </w:p>
    <w:p w:rsidR="002D3EAE" w:rsidRDefault="002D3EAE" w:rsidP="00271216">
      <w:pPr>
        <w:pStyle w:val="a5"/>
        <w:spacing w:after="0"/>
        <w:jc w:val="center"/>
        <w:rPr>
          <w:b/>
        </w:rPr>
      </w:pPr>
    </w:p>
    <w:p w:rsidR="002D3EAE" w:rsidRDefault="002D3EAE" w:rsidP="00271216">
      <w:pPr>
        <w:pStyle w:val="a5"/>
        <w:spacing w:after="0"/>
        <w:jc w:val="center"/>
        <w:rPr>
          <w:b/>
        </w:rPr>
      </w:pPr>
    </w:p>
    <w:p w:rsidR="00271216" w:rsidRPr="00271216" w:rsidRDefault="00271216" w:rsidP="00271216">
      <w:pPr>
        <w:pStyle w:val="a5"/>
        <w:spacing w:after="0"/>
        <w:jc w:val="center"/>
        <w:rPr>
          <w:b/>
        </w:rPr>
      </w:pPr>
      <w:r w:rsidRPr="00271216">
        <w:rPr>
          <w:b/>
        </w:rPr>
        <w:lastRenderedPageBreak/>
        <w:t>Путин и Орешкин обсудили планы привязать страховые взносы ИП к пенсионному баллу</w:t>
      </w:r>
    </w:p>
    <w:p w:rsidR="00271216" w:rsidRPr="00271216" w:rsidRDefault="00271216" w:rsidP="00271216">
      <w:pPr>
        <w:pStyle w:val="3"/>
        <w:jc w:val="both"/>
        <w:rPr>
          <w:b w:val="0"/>
          <w:i/>
        </w:rPr>
      </w:pPr>
      <w:r w:rsidRPr="00271216">
        <w:rPr>
          <w:b w:val="0"/>
          <w:i/>
        </w:rPr>
        <w:t xml:space="preserve">Президент России Владимир Путин и министр экономического развития Максим Орешкин обсудили перенос сроков внедрения контрольно-кассовой техники. «По контрольно-кассовой технике есть предложение перенести обязательное ее внедрение для тех малых предприятий, которые занимаются производственным бизнесом, которые не имеют собственных сотрудников и </w:t>
      </w:r>
      <w:proofErr w:type="spellStart"/>
      <w:r w:rsidRPr="00271216">
        <w:rPr>
          <w:b w:val="0"/>
          <w:i/>
        </w:rPr>
        <w:t>самозанятых</w:t>
      </w:r>
      <w:proofErr w:type="spellEnd"/>
      <w:r w:rsidRPr="00271216">
        <w:rPr>
          <w:b w:val="0"/>
          <w:i/>
        </w:rPr>
        <w:t xml:space="preserve">, с 1 июля 2018 года на один год»,— цитирует «РИА Новости» господина Орешкина. </w:t>
      </w:r>
    </w:p>
    <w:p w:rsidR="00271216" w:rsidRDefault="00271216" w:rsidP="00271216">
      <w:pPr>
        <w:pStyle w:val="a5"/>
        <w:jc w:val="both"/>
      </w:pPr>
      <w:bookmarkStart w:id="6" w:name="__RefHeading___Toc494095979"/>
      <w:bookmarkEnd w:id="6"/>
      <w:r>
        <w:rPr>
          <w:color w:val="000000"/>
        </w:rPr>
        <w:t xml:space="preserve">Глава Минэкономразвития также затронул проблему отвязки </w:t>
      </w:r>
      <w:r>
        <w:rPr>
          <w:b/>
          <w:bCs/>
          <w:color w:val="000000"/>
        </w:rPr>
        <w:t>страховых взносов</w:t>
      </w:r>
      <w:r>
        <w:rPr>
          <w:color w:val="000000"/>
        </w:rPr>
        <w:t xml:space="preserve"> индивидуальных предпринимателей от уровня минимального </w:t>
      </w:r>
      <w:proofErr w:type="gramStart"/>
      <w:r>
        <w:rPr>
          <w:color w:val="000000"/>
        </w:rPr>
        <w:t>размера оплаты труда</w:t>
      </w:r>
      <w:proofErr w:type="gramEnd"/>
      <w:r>
        <w:rPr>
          <w:color w:val="000000"/>
        </w:rPr>
        <w:t xml:space="preserve"> (МРОТ) и привязки к пенсионному баллу. «По </w:t>
      </w:r>
      <w:r>
        <w:rPr>
          <w:b/>
          <w:bCs/>
          <w:color w:val="000000"/>
        </w:rPr>
        <w:t>страховым взносам</w:t>
      </w:r>
      <w:r>
        <w:rPr>
          <w:color w:val="000000"/>
        </w:rPr>
        <w:t xml:space="preserve"> договорились о том, что будем "отвязывать" </w:t>
      </w:r>
      <w:r>
        <w:rPr>
          <w:b/>
          <w:bCs/>
          <w:color w:val="000000"/>
        </w:rPr>
        <w:t>страховые взносы</w:t>
      </w:r>
      <w:r>
        <w:rPr>
          <w:color w:val="000000"/>
        </w:rPr>
        <w:t xml:space="preserve"> по индивидуальным предпринимателям от МРОТа, и привязка будет идти к одному пенсионному баллу. Это будет тот платеж, который позволит людям, работающим в сфере индивидуального предпринимательства, формировать себе права на </w:t>
      </w:r>
      <w:r>
        <w:rPr>
          <w:b/>
          <w:bCs/>
          <w:color w:val="000000"/>
        </w:rPr>
        <w:t>страховую пенсию</w:t>
      </w:r>
      <w:r>
        <w:rPr>
          <w:color w:val="000000"/>
        </w:rPr>
        <w:t xml:space="preserve">, быть защищенными после окончания деятельности»,— сказал господин Орешкин. </w:t>
      </w:r>
    </w:p>
    <w:p w:rsidR="00271216" w:rsidRDefault="00271216" w:rsidP="00271216">
      <w:pPr>
        <w:pStyle w:val="a5"/>
        <w:jc w:val="both"/>
      </w:pPr>
      <w:r>
        <w:rPr>
          <w:color w:val="000000"/>
        </w:rPr>
        <w:t xml:space="preserve">Ранее Владимир Путин призвал правительство должно отвязать размер </w:t>
      </w:r>
      <w:r>
        <w:rPr>
          <w:b/>
          <w:bCs/>
          <w:color w:val="000000"/>
        </w:rPr>
        <w:t>страховых взносов</w:t>
      </w:r>
      <w:r>
        <w:rPr>
          <w:color w:val="000000"/>
        </w:rPr>
        <w:t xml:space="preserve"> малого бизнеса </w:t>
      </w:r>
      <w:proofErr w:type="gramStart"/>
      <w:r>
        <w:rPr>
          <w:color w:val="000000"/>
        </w:rPr>
        <w:t>от</w:t>
      </w:r>
      <w:proofErr w:type="gramEnd"/>
      <w:r>
        <w:rPr>
          <w:color w:val="000000"/>
        </w:rPr>
        <w:t xml:space="preserve"> МРОТ. </w:t>
      </w:r>
    </w:p>
    <w:p w:rsidR="00271216" w:rsidRDefault="00271216" w:rsidP="00271216">
      <w:pPr>
        <w:pStyle w:val="a5"/>
        <w:jc w:val="both"/>
        <w:rPr>
          <w:color w:val="000000"/>
        </w:rPr>
      </w:pPr>
      <w:r>
        <w:rPr>
          <w:color w:val="000000"/>
        </w:rPr>
        <w:t xml:space="preserve">Напомним, в апреле Минэкономики подготовило законопроект, в котором предлагало отвязать расчет страховых платежей в Фонд обязательного медицинского страхования и </w:t>
      </w:r>
      <w:r>
        <w:rPr>
          <w:b/>
          <w:bCs/>
          <w:color w:val="000000"/>
        </w:rPr>
        <w:t>Пенсионный фонд</w:t>
      </w:r>
      <w:r>
        <w:rPr>
          <w:color w:val="000000"/>
        </w:rPr>
        <w:t xml:space="preserve"> от МРОТа. Суть предложения заключалась в том, чтобы на 2018 год заморозить МРОТ на уровне начала 2017 года (7,5 тыс. руб.) и увеличить с 2018 года минимальную нагрузку на бизнес с 27,9 тыс. до 29 тыс. руб., а максимальную — с 191,8 тыс. </w:t>
      </w:r>
      <w:proofErr w:type="gramStart"/>
      <w:r>
        <w:rPr>
          <w:color w:val="000000"/>
        </w:rPr>
        <w:t>до</w:t>
      </w:r>
      <w:proofErr w:type="gramEnd"/>
      <w:r>
        <w:rPr>
          <w:color w:val="000000"/>
        </w:rPr>
        <w:t xml:space="preserve"> 199,3 тыс. руб.</w:t>
      </w:r>
    </w:p>
    <w:p w:rsidR="00271216" w:rsidRDefault="00271216" w:rsidP="00271216">
      <w:pPr>
        <w:pStyle w:val="a5"/>
        <w:jc w:val="both"/>
        <w:rPr>
          <w:color w:val="000000"/>
        </w:rPr>
      </w:pPr>
    </w:p>
    <w:p w:rsidR="002D3EAE" w:rsidRDefault="002D3EAE" w:rsidP="001A0D6E">
      <w:pPr>
        <w:pStyle w:val="a5"/>
        <w:spacing w:after="0"/>
        <w:jc w:val="center"/>
        <w:rPr>
          <w:b/>
        </w:rPr>
      </w:pPr>
    </w:p>
    <w:p w:rsidR="002D3EAE" w:rsidRDefault="002D3EAE" w:rsidP="001A0D6E">
      <w:pPr>
        <w:pStyle w:val="a5"/>
        <w:spacing w:after="0"/>
        <w:jc w:val="center"/>
        <w:rPr>
          <w:b/>
        </w:rPr>
      </w:pPr>
    </w:p>
    <w:p w:rsidR="002D3EAE" w:rsidRDefault="002D3EAE" w:rsidP="001A0D6E">
      <w:pPr>
        <w:pStyle w:val="a5"/>
        <w:spacing w:after="0"/>
        <w:jc w:val="center"/>
        <w:rPr>
          <w:b/>
        </w:rPr>
      </w:pPr>
    </w:p>
    <w:p w:rsidR="002D3EAE" w:rsidRDefault="002D3EAE" w:rsidP="001A0D6E">
      <w:pPr>
        <w:pStyle w:val="a5"/>
        <w:spacing w:after="0"/>
        <w:jc w:val="center"/>
        <w:rPr>
          <w:b/>
        </w:rPr>
      </w:pPr>
    </w:p>
    <w:p w:rsidR="002D3EAE" w:rsidRDefault="002D3EAE" w:rsidP="001A0D6E">
      <w:pPr>
        <w:pStyle w:val="a5"/>
        <w:spacing w:after="0"/>
        <w:jc w:val="center"/>
        <w:rPr>
          <w:b/>
        </w:rPr>
      </w:pPr>
    </w:p>
    <w:p w:rsidR="002D3EAE" w:rsidRDefault="002D3EAE" w:rsidP="001A0D6E">
      <w:pPr>
        <w:pStyle w:val="a5"/>
        <w:spacing w:after="0"/>
        <w:jc w:val="center"/>
        <w:rPr>
          <w:b/>
        </w:rPr>
      </w:pPr>
    </w:p>
    <w:p w:rsidR="002D3EAE" w:rsidRDefault="002D3EAE" w:rsidP="001A0D6E">
      <w:pPr>
        <w:pStyle w:val="a5"/>
        <w:spacing w:after="0"/>
        <w:jc w:val="center"/>
        <w:rPr>
          <w:b/>
        </w:rPr>
      </w:pPr>
    </w:p>
    <w:p w:rsidR="002D3EAE" w:rsidRDefault="002D3EAE" w:rsidP="001A0D6E">
      <w:pPr>
        <w:pStyle w:val="a5"/>
        <w:spacing w:after="0"/>
        <w:jc w:val="center"/>
        <w:rPr>
          <w:b/>
        </w:rPr>
      </w:pPr>
    </w:p>
    <w:p w:rsidR="002D3EAE" w:rsidRDefault="002D3EAE" w:rsidP="001A0D6E">
      <w:pPr>
        <w:pStyle w:val="a5"/>
        <w:spacing w:after="0"/>
        <w:jc w:val="center"/>
        <w:rPr>
          <w:b/>
        </w:rPr>
      </w:pPr>
    </w:p>
    <w:p w:rsidR="001A0D6E" w:rsidRPr="001A0D6E" w:rsidRDefault="001A0D6E" w:rsidP="001A0D6E">
      <w:pPr>
        <w:pStyle w:val="a5"/>
        <w:spacing w:after="0"/>
        <w:jc w:val="center"/>
        <w:rPr>
          <w:b/>
        </w:rPr>
      </w:pPr>
      <w:r w:rsidRPr="001A0D6E">
        <w:rPr>
          <w:b/>
        </w:rPr>
        <w:lastRenderedPageBreak/>
        <w:t xml:space="preserve">В </w:t>
      </w:r>
      <w:proofErr w:type="spellStart"/>
      <w:r w:rsidRPr="001A0D6E">
        <w:rPr>
          <w:b/>
        </w:rPr>
        <w:t>Темниковском</w:t>
      </w:r>
      <w:proofErr w:type="spellEnd"/>
      <w:r w:rsidRPr="001A0D6E">
        <w:rPr>
          <w:b/>
        </w:rPr>
        <w:t xml:space="preserve"> районе Республики Мордовия 777 человек получили </w:t>
      </w:r>
      <w:proofErr w:type="spellStart"/>
      <w:r w:rsidRPr="001A0D6E">
        <w:rPr>
          <w:b/>
        </w:rPr>
        <w:t>СНИЛСы</w:t>
      </w:r>
      <w:proofErr w:type="spellEnd"/>
      <w:r w:rsidRPr="001A0D6E">
        <w:rPr>
          <w:b/>
        </w:rPr>
        <w:t xml:space="preserve"> моментально</w:t>
      </w:r>
    </w:p>
    <w:p w:rsidR="001A0D6E" w:rsidRPr="001A0D6E" w:rsidRDefault="001A0D6E" w:rsidP="001A0D6E">
      <w:pPr>
        <w:pStyle w:val="3"/>
        <w:jc w:val="both"/>
        <w:rPr>
          <w:b w:val="0"/>
          <w:i/>
        </w:rPr>
      </w:pPr>
      <w:r w:rsidRPr="001A0D6E">
        <w:rPr>
          <w:b w:val="0"/>
          <w:i/>
        </w:rPr>
        <w:t xml:space="preserve">На протяжении 10 месяцев жители </w:t>
      </w:r>
      <w:proofErr w:type="spellStart"/>
      <w:r>
        <w:rPr>
          <w:b w:val="0"/>
          <w:i/>
        </w:rPr>
        <w:t>Темниковского</w:t>
      </w:r>
      <w:proofErr w:type="spellEnd"/>
      <w:r>
        <w:rPr>
          <w:b w:val="0"/>
          <w:i/>
        </w:rPr>
        <w:t xml:space="preserve"> района</w:t>
      </w:r>
      <w:r w:rsidRPr="001A0D6E">
        <w:rPr>
          <w:b w:val="0"/>
          <w:i/>
        </w:rPr>
        <w:t xml:space="preserve"> имеют возможность получить страховое свидетельство государственного пенсионного страхования сразу, при обращении в территориальный орган Пенсионного фонда.</w:t>
      </w:r>
    </w:p>
    <w:p w:rsidR="001A0D6E" w:rsidRDefault="001A0D6E" w:rsidP="001A0D6E">
      <w:pPr>
        <w:pStyle w:val="a5"/>
        <w:jc w:val="both"/>
      </w:pPr>
      <w:bookmarkStart w:id="7" w:name="__RefHeading___Toc494096018"/>
      <w:bookmarkEnd w:id="7"/>
      <w:r>
        <w:rPr>
          <w:color w:val="000000"/>
        </w:rPr>
        <w:t xml:space="preserve">Выдачу «зелёных карточек» в режиме реального времени управления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 начали с 25 октября прошлого года. За прошедшее время страховой номер индивидуального лицевого счёта (</w:t>
      </w:r>
      <w:r>
        <w:rPr>
          <w:b/>
          <w:bCs/>
          <w:color w:val="000000"/>
        </w:rPr>
        <w:t>СНИЛС</w:t>
      </w:r>
      <w:r>
        <w:rPr>
          <w:color w:val="000000"/>
        </w:rPr>
        <w:t xml:space="preserve">) территориальными органами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 «моментально» присвоен и выдано страховое свидетельство 777 жителям района. Ранее на получение одного из важнейших документов гражданина России уходило 3-4 недели.</w:t>
      </w:r>
    </w:p>
    <w:p w:rsidR="001A0D6E" w:rsidRDefault="001A0D6E" w:rsidP="001A0D6E">
      <w:pPr>
        <w:pStyle w:val="a5"/>
        <w:jc w:val="both"/>
      </w:pPr>
      <w:r>
        <w:rPr>
          <w:color w:val="000000"/>
        </w:rPr>
        <w:t xml:space="preserve">На индивидуальном лицевом счёте аккумулируется вся информация для установления </w:t>
      </w:r>
      <w:r>
        <w:rPr>
          <w:b/>
          <w:bCs/>
          <w:color w:val="000000"/>
        </w:rPr>
        <w:t>пенсии</w:t>
      </w:r>
      <w:r>
        <w:rPr>
          <w:color w:val="000000"/>
        </w:rPr>
        <w:t>.</w:t>
      </w:r>
    </w:p>
    <w:p w:rsidR="001A0D6E" w:rsidRDefault="001A0D6E" w:rsidP="001A0D6E">
      <w:pPr>
        <w:pStyle w:val="a5"/>
        <w:jc w:val="both"/>
      </w:pPr>
      <w:r>
        <w:rPr>
          <w:color w:val="000000"/>
        </w:rPr>
        <w:t xml:space="preserve">Для оформления страхового свидетельства со </w:t>
      </w:r>
      <w:r>
        <w:rPr>
          <w:b/>
          <w:bCs/>
          <w:color w:val="000000"/>
        </w:rPr>
        <w:t>СНИЛС</w:t>
      </w:r>
      <w:r>
        <w:rPr>
          <w:color w:val="000000"/>
        </w:rPr>
        <w:t xml:space="preserve"> необходимо предъявить паспорт и заполнить анкету. За получением страхового свидетельства ребёнку до 14 лет могут обратиться папа или мама с собственным паспортом и свидетельством о рождении ребёнка. Для обмена карточки при смене фамилии или выдачи дубликата при потере потребуется заполнить соответствующее заявление.</w:t>
      </w:r>
    </w:p>
    <w:p w:rsidR="001A0D6E" w:rsidRDefault="001A0D6E" w:rsidP="001A0D6E">
      <w:pPr>
        <w:pStyle w:val="a5"/>
        <w:jc w:val="both"/>
        <w:rPr>
          <w:color w:val="000000"/>
        </w:rPr>
      </w:pPr>
      <w:r>
        <w:rPr>
          <w:color w:val="000000"/>
        </w:rPr>
        <w:t xml:space="preserve">Для формирования и </w:t>
      </w:r>
      <w:proofErr w:type="gramStart"/>
      <w:r>
        <w:rPr>
          <w:color w:val="000000"/>
        </w:rPr>
        <w:t>учёта</w:t>
      </w:r>
      <w:proofErr w:type="gramEnd"/>
      <w:r>
        <w:rPr>
          <w:color w:val="000000"/>
        </w:rPr>
        <w:t xml:space="preserve"> пенсионных прав в течение всей трудовой жизни; для получения целого ряда социальных услуг (в том числе и льготных); для регистрации в системе обязательного медицинского страхования и получения бесплатной медицинской помощи; для получения материнского (семейного) капитала при рождении второго ребёнка; для регистрации в ЕСИА и возможности получения государственных услуг в электронном виде (</w:t>
      </w:r>
      <w:r>
        <w:rPr>
          <w:b/>
          <w:bCs/>
          <w:color w:val="000000"/>
        </w:rPr>
        <w:t>СНИЛС</w:t>
      </w:r>
      <w:r>
        <w:rPr>
          <w:color w:val="000000"/>
        </w:rPr>
        <w:t xml:space="preserve"> – «ключ» - идентификатор); для оформления официальных трудовых отношений с работодателем.</w:t>
      </w:r>
    </w:p>
    <w:p w:rsidR="001A0D6E" w:rsidRDefault="001A0D6E" w:rsidP="001A0D6E">
      <w:pPr>
        <w:pStyle w:val="a5"/>
        <w:jc w:val="both"/>
        <w:rPr>
          <w:color w:val="000000"/>
        </w:rPr>
      </w:pPr>
    </w:p>
    <w:p w:rsidR="002D3EAE" w:rsidRDefault="002D3EAE" w:rsidP="000D5198">
      <w:pPr>
        <w:pStyle w:val="a5"/>
        <w:spacing w:after="0"/>
        <w:jc w:val="center"/>
        <w:rPr>
          <w:b/>
        </w:rPr>
      </w:pPr>
    </w:p>
    <w:p w:rsidR="002D3EAE" w:rsidRDefault="002D3EAE" w:rsidP="000D5198">
      <w:pPr>
        <w:pStyle w:val="a5"/>
        <w:spacing w:after="0"/>
        <w:jc w:val="center"/>
        <w:rPr>
          <w:b/>
        </w:rPr>
      </w:pPr>
    </w:p>
    <w:p w:rsidR="002D3EAE" w:rsidRDefault="002D3EAE" w:rsidP="000D5198">
      <w:pPr>
        <w:pStyle w:val="a5"/>
        <w:spacing w:after="0"/>
        <w:jc w:val="center"/>
        <w:rPr>
          <w:b/>
        </w:rPr>
      </w:pPr>
    </w:p>
    <w:p w:rsidR="002D3EAE" w:rsidRDefault="002D3EAE" w:rsidP="000D5198">
      <w:pPr>
        <w:pStyle w:val="a5"/>
        <w:spacing w:after="0"/>
        <w:jc w:val="center"/>
        <w:rPr>
          <w:b/>
        </w:rPr>
      </w:pPr>
    </w:p>
    <w:p w:rsidR="002D3EAE" w:rsidRDefault="002D3EAE" w:rsidP="000D5198">
      <w:pPr>
        <w:pStyle w:val="a5"/>
        <w:spacing w:after="0"/>
        <w:jc w:val="center"/>
        <w:rPr>
          <w:b/>
        </w:rPr>
      </w:pPr>
    </w:p>
    <w:p w:rsidR="002D3EAE" w:rsidRDefault="002D3EAE" w:rsidP="000D5198">
      <w:pPr>
        <w:pStyle w:val="a5"/>
        <w:spacing w:after="0"/>
        <w:jc w:val="center"/>
        <w:rPr>
          <w:b/>
        </w:rPr>
      </w:pPr>
    </w:p>
    <w:p w:rsidR="002D3EAE" w:rsidRDefault="002D3EAE" w:rsidP="000D5198">
      <w:pPr>
        <w:pStyle w:val="a5"/>
        <w:spacing w:after="0"/>
        <w:jc w:val="center"/>
        <w:rPr>
          <w:b/>
        </w:rPr>
      </w:pPr>
    </w:p>
    <w:p w:rsidR="002D3EAE" w:rsidRDefault="002D3EAE" w:rsidP="000D5198">
      <w:pPr>
        <w:pStyle w:val="a5"/>
        <w:spacing w:after="0"/>
        <w:jc w:val="center"/>
        <w:rPr>
          <w:b/>
        </w:rPr>
      </w:pPr>
    </w:p>
    <w:p w:rsidR="002D3EAE" w:rsidRDefault="002D3EAE" w:rsidP="000D5198">
      <w:pPr>
        <w:pStyle w:val="a5"/>
        <w:spacing w:after="0"/>
        <w:jc w:val="center"/>
        <w:rPr>
          <w:b/>
        </w:rPr>
      </w:pPr>
    </w:p>
    <w:p w:rsidR="000D5198" w:rsidRPr="000D5198" w:rsidRDefault="000D5198" w:rsidP="000D5198">
      <w:pPr>
        <w:pStyle w:val="a5"/>
        <w:spacing w:after="0"/>
        <w:jc w:val="center"/>
        <w:rPr>
          <w:b/>
        </w:rPr>
      </w:pPr>
      <w:r>
        <w:rPr>
          <w:b/>
        </w:rPr>
        <w:lastRenderedPageBreak/>
        <w:t>Гражданам</w:t>
      </w:r>
      <w:r w:rsidRPr="000D5198">
        <w:rPr>
          <w:b/>
        </w:rPr>
        <w:t xml:space="preserve"> напоминают о возможности получения единовременной выплаты из пенсионных накоплений</w:t>
      </w:r>
    </w:p>
    <w:p w:rsidR="000D5198" w:rsidRPr="000D5198" w:rsidRDefault="000D5198" w:rsidP="002D3EAE">
      <w:pPr>
        <w:pStyle w:val="3"/>
        <w:jc w:val="both"/>
        <w:rPr>
          <w:b w:val="0"/>
          <w:i/>
        </w:rPr>
      </w:pPr>
      <w:r>
        <w:rPr>
          <w:b w:val="0"/>
          <w:i/>
        </w:rPr>
        <w:t>П</w:t>
      </w:r>
      <w:r w:rsidRPr="000D5198">
        <w:rPr>
          <w:b w:val="0"/>
          <w:i/>
        </w:rPr>
        <w:t xml:space="preserve">енсионеры, имеющие право на получение накопительной пенсии, с 2012 года могут обращаться за назначением выплаты средств пенсионных накоплений. Данная выплата бывает трех видов: единовременная, срочная, а также выплата в виде накопительной пенсии. </w:t>
      </w:r>
    </w:p>
    <w:p w:rsidR="000D5198" w:rsidRDefault="000D5198" w:rsidP="002D3EAE">
      <w:pPr>
        <w:pStyle w:val="a5"/>
        <w:jc w:val="both"/>
      </w:pPr>
      <w:bookmarkStart w:id="8" w:name="__RefHeading___Toc494096024"/>
      <w:bookmarkEnd w:id="8"/>
      <w:r>
        <w:rPr>
          <w:color w:val="000000"/>
        </w:rPr>
        <w:t xml:space="preserve">Если объем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гражданина составляет 5% и менее по отношению к общему размеру двух видов его </w:t>
      </w:r>
      <w:r>
        <w:rPr>
          <w:b/>
          <w:bCs/>
          <w:color w:val="000000"/>
        </w:rPr>
        <w:t>пенсий</w:t>
      </w:r>
      <w:r>
        <w:rPr>
          <w:color w:val="000000"/>
        </w:rPr>
        <w:t xml:space="preserve"> (</w:t>
      </w:r>
      <w:proofErr w:type="gramStart"/>
      <w:r>
        <w:rPr>
          <w:color w:val="000000"/>
        </w:rPr>
        <w:t>страховая</w:t>
      </w:r>
      <w:proofErr w:type="gramEnd"/>
      <w:r>
        <w:rPr>
          <w:color w:val="000000"/>
        </w:rPr>
        <w:t xml:space="preserve"> и накопительная), то </w:t>
      </w:r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 выплачиваются в виде единовременной выплаты. При этом</w:t>
      </w:r>
      <w:proofErr w:type="gramStart"/>
      <w:r>
        <w:rPr>
          <w:color w:val="000000"/>
        </w:rPr>
        <w:t>,</w:t>
      </w:r>
      <w:proofErr w:type="gramEnd"/>
      <w:r>
        <w:rPr>
          <w:color w:val="000000"/>
        </w:rPr>
        <w:t xml:space="preserve"> если </w:t>
      </w:r>
      <w:r>
        <w:rPr>
          <w:b/>
          <w:bCs/>
          <w:color w:val="000000"/>
        </w:rPr>
        <w:t>пенсионер</w:t>
      </w:r>
      <w:r>
        <w:rPr>
          <w:color w:val="000000"/>
        </w:rPr>
        <w:t xml:space="preserve"> является участником программы государственного </w:t>
      </w:r>
      <w:proofErr w:type="spellStart"/>
      <w:r>
        <w:rPr>
          <w:color w:val="000000"/>
        </w:rPr>
        <w:t>софинансирования</w:t>
      </w:r>
      <w:proofErr w:type="spellEnd"/>
      <w:r>
        <w:rPr>
          <w:color w:val="000000"/>
        </w:rPr>
        <w:t xml:space="preserve"> дополнительных добровольных </w:t>
      </w:r>
      <w:r>
        <w:rPr>
          <w:b/>
          <w:bCs/>
          <w:color w:val="000000"/>
        </w:rPr>
        <w:t>страховых взносов</w:t>
      </w:r>
      <w:r>
        <w:rPr>
          <w:color w:val="000000"/>
        </w:rPr>
        <w:t xml:space="preserve"> (программа "1000 на 1000"), то через пять лет после получения единовременной выплаты он вправе вновь обратиться за выплатой средств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в виде единовременной выплаты. </w:t>
      </w:r>
    </w:p>
    <w:p w:rsidR="000D5198" w:rsidRDefault="000D5198" w:rsidP="002D3EAE">
      <w:pPr>
        <w:pStyle w:val="a5"/>
        <w:jc w:val="both"/>
      </w:pPr>
      <w:r>
        <w:rPr>
          <w:color w:val="000000"/>
        </w:rPr>
        <w:t xml:space="preserve">Основанием для выплаты будет являться тот факт, что после получения первой выплаты он продолжал делать добровольные взносы в рамках программы государственного </w:t>
      </w:r>
      <w:proofErr w:type="spellStart"/>
      <w:r>
        <w:rPr>
          <w:color w:val="000000"/>
        </w:rPr>
        <w:t>софинансирования</w:t>
      </w:r>
      <w:proofErr w:type="spellEnd"/>
      <w:r>
        <w:rPr>
          <w:color w:val="000000"/>
        </w:rPr>
        <w:t xml:space="preserve"> </w:t>
      </w:r>
      <w:r>
        <w:rPr>
          <w:b/>
          <w:bCs/>
          <w:color w:val="000000"/>
        </w:rPr>
        <w:t>пенсии</w:t>
      </w:r>
      <w:r>
        <w:rPr>
          <w:color w:val="000000"/>
        </w:rPr>
        <w:t xml:space="preserve">. </w:t>
      </w:r>
    </w:p>
    <w:p w:rsidR="000D5198" w:rsidRDefault="000D5198" w:rsidP="002D3EAE">
      <w:pPr>
        <w:pStyle w:val="a5"/>
        <w:jc w:val="both"/>
      </w:pPr>
      <w:r>
        <w:rPr>
          <w:color w:val="000000"/>
        </w:rPr>
        <w:t xml:space="preserve">Например, гражданин, который обратился и получил единовременную выплату средств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в 2017 году, повторно сможет обратиться за выплатой только в 2022 году при условии появления на его пенсионном счете новых накоплений. </w:t>
      </w:r>
    </w:p>
    <w:p w:rsidR="000D5198" w:rsidRDefault="000D5198" w:rsidP="002D3EAE">
      <w:pPr>
        <w:pStyle w:val="a5"/>
        <w:jc w:val="both"/>
      </w:pPr>
      <w:r>
        <w:rPr>
          <w:color w:val="000000"/>
        </w:rPr>
        <w:t xml:space="preserve">Вступить в программу государственного </w:t>
      </w:r>
      <w:proofErr w:type="spellStart"/>
      <w:r>
        <w:rPr>
          <w:color w:val="000000"/>
        </w:rPr>
        <w:t>софинансирования</w:t>
      </w:r>
      <w:proofErr w:type="spellEnd"/>
      <w:r>
        <w:rPr>
          <w:color w:val="000000"/>
        </w:rPr>
        <w:t xml:space="preserve"> </w:t>
      </w:r>
      <w:r>
        <w:rPr>
          <w:b/>
          <w:bCs/>
          <w:color w:val="000000"/>
        </w:rPr>
        <w:t>пенсии</w:t>
      </w:r>
      <w:r>
        <w:rPr>
          <w:color w:val="000000"/>
        </w:rPr>
        <w:t xml:space="preserve"> можно было с 1 октября 2008 года по 31 декабря 2014 года. </w:t>
      </w:r>
      <w:proofErr w:type="gramStart"/>
      <w:r>
        <w:rPr>
          <w:color w:val="000000"/>
        </w:rPr>
        <w:t>Паритетное</w:t>
      </w:r>
      <w:proofErr w:type="gramEnd"/>
      <w:r>
        <w:rPr>
          <w:color w:val="000000"/>
        </w:rPr>
        <w:t xml:space="preserve"> (100%) </w:t>
      </w:r>
      <w:proofErr w:type="spellStart"/>
      <w:r>
        <w:rPr>
          <w:color w:val="000000"/>
        </w:rPr>
        <w:t>софинансирование</w:t>
      </w:r>
      <w:proofErr w:type="spellEnd"/>
      <w:r>
        <w:rPr>
          <w:color w:val="000000"/>
        </w:rPr>
        <w:t xml:space="preserve"> своих добровольных дополнительных </w:t>
      </w:r>
      <w:r>
        <w:rPr>
          <w:b/>
          <w:bCs/>
          <w:color w:val="000000"/>
        </w:rPr>
        <w:t>страховых взносов</w:t>
      </w:r>
      <w:r>
        <w:rPr>
          <w:color w:val="000000"/>
        </w:rPr>
        <w:t xml:space="preserve"> получают участники программы, которые в предыдущем году перечислили на </w:t>
      </w:r>
      <w:r>
        <w:rPr>
          <w:b/>
          <w:bCs/>
          <w:color w:val="000000"/>
        </w:rPr>
        <w:t>накопительную пенсию</w:t>
      </w:r>
      <w:r>
        <w:rPr>
          <w:color w:val="000000"/>
        </w:rPr>
        <w:t xml:space="preserve"> от 2 000 до 12 000 рублей в год. </w:t>
      </w:r>
    </w:p>
    <w:p w:rsidR="000D5198" w:rsidRDefault="000D5198" w:rsidP="002D3EAE">
      <w:pPr>
        <w:pStyle w:val="a5"/>
        <w:jc w:val="both"/>
      </w:pPr>
      <w:proofErr w:type="spellStart"/>
      <w:r>
        <w:rPr>
          <w:color w:val="000000"/>
        </w:rPr>
        <w:t>Софинансирование</w:t>
      </w:r>
      <w:proofErr w:type="spellEnd"/>
      <w:r>
        <w:rPr>
          <w:color w:val="000000"/>
        </w:rPr>
        <w:t xml:space="preserve"> из федерального бюджета </w:t>
      </w:r>
      <w:proofErr w:type="gramStart"/>
      <w:r>
        <w:rPr>
          <w:color w:val="000000"/>
        </w:rPr>
        <w:t>осуществляется в течение 10 лет начиная</w:t>
      </w:r>
      <w:proofErr w:type="gramEnd"/>
      <w:r>
        <w:rPr>
          <w:color w:val="000000"/>
        </w:rPr>
        <w:t xml:space="preserve"> с года, следующего за годом первой уплаты застрахованным лицом дополнительных взносов. При этом закон позволяет участнику программы, уже сделавшему хотя бы один добровольный взнос, как приостановить уплату взносов, так и возобновить в удобный для него момент. </w:t>
      </w:r>
    </w:p>
    <w:p w:rsidR="000D5198" w:rsidRDefault="000D5198" w:rsidP="002D3EAE">
      <w:pPr>
        <w:pStyle w:val="a5"/>
        <w:jc w:val="both"/>
        <w:rPr>
          <w:color w:val="000000"/>
        </w:rPr>
      </w:pPr>
      <w:r>
        <w:rPr>
          <w:color w:val="000000"/>
        </w:rPr>
        <w:t xml:space="preserve">Действующий в 2014-2017 годах мораторий на формирование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из страховых взносов на обязательное </w:t>
      </w:r>
      <w:r>
        <w:rPr>
          <w:b/>
          <w:bCs/>
          <w:color w:val="000000"/>
        </w:rPr>
        <w:t>пенсионное страхование</w:t>
      </w:r>
      <w:r>
        <w:rPr>
          <w:color w:val="000000"/>
        </w:rPr>
        <w:t xml:space="preserve"> не затрагивает действие программы: взносы ее участников </w:t>
      </w:r>
      <w:proofErr w:type="spellStart"/>
      <w:r>
        <w:rPr>
          <w:color w:val="000000"/>
        </w:rPr>
        <w:t>софинансируются</w:t>
      </w:r>
      <w:proofErr w:type="spellEnd"/>
      <w:r>
        <w:rPr>
          <w:color w:val="000000"/>
        </w:rPr>
        <w:t xml:space="preserve"> вовремя и в полном объеме. Затем перечисляются на лицевые счета граждан и передаются в выбранные ими управляющие компании и негосударственные </w:t>
      </w:r>
      <w:r>
        <w:rPr>
          <w:b/>
          <w:bCs/>
          <w:color w:val="000000"/>
        </w:rPr>
        <w:t>пенсионные фонды</w:t>
      </w:r>
      <w:r>
        <w:rPr>
          <w:color w:val="000000"/>
        </w:rPr>
        <w:t xml:space="preserve"> для дальнейшего инвестирования и получения предполагаемого дохода.</w:t>
      </w:r>
    </w:p>
    <w:p w:rsidR="000D5198" w:rsidRDefault="000D5198" w:rsidP="000D5198">
      <w:pPr>
        <w:pStyle w:val="a5"/>
        <w:rPr>
          <w:color w:val="000000"/>
        </w:rPr>
      </w:pPr>
    </w:p>
    <w:p w:rsidR="002D3EAE" w:rsidRDefault="002D3EAE" w:rsidP="000D5198">
      <w:pPr>
        <w:pStyle w:val="a5"/>
        <w:spacing w:after="0"/>
        <w:jc w:val="center"/>
        <w:rPr>
          <w:b/>
        </w:rPr>
      </w:pPr>
    </w:p>
    <w:p w:rsidR="002D3EAE" w:rsidRDefault="002D3EAE" w:rsidP="000D5198">
      <w:pPr>
        <w:pStyle w:val="a5"/>
        <w:spacing w:after="0"/>
        <w:jc w:val="center"/>
        <w:rPr>
          <w:b/>
        </w:rPr>
      </w:pPr>
    </w:p>
    <w:p w:rsidR="002D3EAE" w:rsidRDefault="002D3EAE" w:rsidP="000D5198">
      <w:pPr>
        <w:pStyle w:val="a5"/>
        <w:spacing w:after="0"/>
        <w:jc w:val="center"/>
        <w:rPr>
          <w:b/>
        </w:rPr>
      </w:pPr>
    </w:p>
    <w:p w:rsidR="002D3EAE" w:rsidRDefault="002D3EAE" w:rsidP="000D5198">
      <w:pPr>
        <w:pStyle w:val="a5"/>
        <w:spacing w:after="0"/>
        <w:jc w:val="center"/>
        <w:rPr>
          <w:b/>
        </w:rPr>
      </w:pPr>
    </w:p>
    <w:p w:rsidR="000D5198" w:rsidRPr="000D5198" w:rsidRDefault="000D5198" w:rsidP="000D5198">
      <w:pPr>
        <w:pStyle w:val="a5"/>
        <w:spacing w:after="0"/>
        <w:jc w:val="center"/>
        <w:rPr>
          <w:b/>
        </w:rPr>
      </w:pPr>
      <w:r w:rsidRPr="000D5198">
        <w:rPr>
          <w:b/>
        </w:rPr>
        <w:lastRenderedPageBreak/>
        <w:t>Помни о пенсии со школьной скамьи</w:t>
      </w:r>
    </w:p>
    <w:p w:rsidR="000D5198" w:rsidRPr="000D5198" w:rsidRDefault="000D5198" w:rsidP="000D5198">
      <w:pPr>
        <w:pStyle w:val="3"/>
        <w:jc w:val="both"/>
        <w:rPr>
          <w:b w:val="0"/>
        </w:rPr>
      </w:pPr>
      <w:r w:rsidRPr="000D5198">
        <w:rPr>
          <w:b w:val="0"/>
        </w:rPr>
        <w:t xml:space="preserve">Пенсионный фонд РФ разработал интерактивный </w:t>
      </w:r>
      <w:proofErr w:type="spellStart"/>
      <w:r w:rsidRPr="000D5198">
        <w:rPr>
          <w:b w:val="0"/>
        </w:rPr>
        <w:t>он-лайн</w:t>
      </w:r>
      <w:proofErr w:type="spellEnd"/>
      <w:r w:rsidRPr="000D5198">
        <w:rPr>
          <w:b w:val="0"/>
        </w:rPr>
        <w:t xml:space="preserve"> курс для школьников и студентов – «Школьникам о пенсии», </w:t>
      </w:r>
      <w:proofErr w:type="spellStart"/>
      <w:r w:rsidRPr="000D5198">
        <w:rPr>
          <w:b w:val="0"/>
        </w:rPr>
        <w:t>school.pfrf.ru</w:t>
      </w:r>
      <w:proofErr w:type="spellEnd"/>
      <w:r w:rsidRPr="000D5198">
        <w:rPr>
          <w:b w:val="0"/>
        </w:rPr>
        <w:t>. Интернет-пособие создано, чтобы помочь молодому поколению сделать правильный выбор и начинать формировать свои пенсионные права уже с первого рабочего дня.</w:t>
      </w:r>
    </w:p>
    <w:p w:rsidR="000D5198" w:rsidRPr="000D5198" w:rsidRDefault="000D5198" w:rsidP="000D5198">
      <w:pPr>
        <w:pStyle w:val="a5"/>
        <w:jc w:val="both"/>
      </w:pPr>
      <w:bookmarkStart w:id="9" w:name="__RefHeading___Toc494096042"/>
      <w:bookmarkEnd w:id="9"/>
      <w:r w:rsidRPr="000D5198">
        <w:rPr>
          <w:color w:val="000000"/>
        </w:rPr>
        <w:t xml:space="preserve">Здесь школьники могут найти ответ на важный вопрос – почему необходимо задуматься о </w:t>
      </w:r>
      <w:r w:rsidRPr="000D5198">
        <w:rPr>
          <w:b/>
          <w:bCs/>
          <w:color w:val="000000"/>
        </w:rPr>
        <w:t>пенсии</w:t>
      </w:r>
      <w:r w:rsidRPr="000D5198">
        <w:rPr>
          <w:color w:val="000000"/>
        </w:rPr>
        <w:t xml:space="preserve"> прямо сейчас, а не когда-нибудь потом.</w:t>
      </w:r>
    </w:p>
    <w:p w:rsidR="000D5198" w:rsidRPr="000D5198" w:rsidRDefault="000D5198" w:rsidP="000D5198">
      <w:pPr>
        <w:pStyle w:val="a5"/>
        <w:jc w:val="both"/>
      </w:pPr>
      <w:r w:rsidRPr="000D5198">
        <w:rPr>
          <w:color w:val="000000"/>
        </w:rPr>
        <w:t xml:space="preserve">Простым языком, доступным для детского восприятия, написаны все разделы сайта. </w:t>
      </w:r>
      <w:proofErr w:type="spellStart"/>
      <w:r w:rsidRPr="000D5198">
        <w:rPr>
          <w:color w:val="000000"/>
        </w:rPr>
        <w:t>Он-лайн</w:t>
      </w:r>
      <w:proofErr w:type="spellEnd"/>
      <w:r w:rsidRPr="000D5198">
        <w:rPr>
          <w:color w:val="000000"/>
        </w:rPr>
        <w:t xml:space="preserve"> курс знакомит детей с </w:t>
      </w:r>
      <w:r w:rsidRPr="000D5198">
        <w:rPr>
          <w:b/>
          <w:bCs/>
          <w:color w:val="000000"/>
        </w:rPr>
        <w:t>пенсионной системой</w:t>
      </w:r>
      <w:r w:rsidRPr="000D5198">
        <w:rPr>
          <w:color w:val="000000"/>
        </w:rPr>
        <w:t xml:space="preserve"> России: кто такой страхователь, страховщик и застрахованное лицо; какие виды </w:t>
      </w:r>
      <w:r w:rsidRPr="000D5198">
        <w:rPr>
          <w:b/>
          <w:bCs/>
          <w:color w:val="000000"/>
        </w:rPr>
        <w:t>пенсии</w:t>
      </w:r>
      <w:r w:rsidRPr="000D5198">
        <w:rPr>
          <w:color w:val="000000"/>
        </w:rPr>
        <w:t xml:space="preserve"> существуют в России; как рассчитывается </w:t>
      </w:r>
      <w:r w:rsidRPr="000D5198">
        <w:rPr>
          <w:b/>
          <w:bCs/>
          <w:color w:val="000000"/>
        </w:rPr>
        <w:t>пенсия</w:t>
      </w:r>
      <w:r w:rsidRPr="000D5198">
        <w:rPr>
          <w:color w:val="000000"/>
        </w:rPr>
        <w:t xml:space="preserve"> и что нужно делать, чтобы ее увеличить.</w:t>
      </w:r>
    </w:p>
    <w:p w:rsidR="000D5198" w:rsidRPr="000D5198" w:rsidRDefault="000D5198" w:rsidP="000D5198">
      <w:pPr>
        <w:pStyle w:val="a5"/>
        <w:jc w:val="both"/>
      </w:pPr>
      <w:r w:rsidRPr="000D5198">
        <w:rPr>
          <w:color w:val="000000"/>
        </w:rPr>
        <w:t xml:space="preserve">В пределах одного </w:t>
      </w:r>
      <w:proofErr w:type="spellStart"/>
      <w:r w:rsidRPr="000D5198">
        <w:rPr>
          <w:color w:val="000000"/>
        </w:rPr>
        <w:t>интернет-ресурса</w:t>
      </w:r>
      <w:proofErr w:type="spellEnd"/>
      <w:r w:rsidRPr="000D5198">
        <w:rPr>
          <w:color w:val="000000"/>
        </w:rPr>
        <w:t xml:space="preserve"> ребята могут узнать интересные факты из истории пенсионного обеспечения граждан с древних времен и до сегодняшнего дня. Например, понятие - выслуга лет (трудовой стаж), до сих пор используемое в трудовом и пенсионном законодательстве, появилось еще при Екатерине II.</w:t>
      </w:r>
    </w:p>
    <w:p w:rsidR="000D5198" w:rsidRPr="000D5198" w:rsidRDefault="000D5198" w:rsidP="000D5198">
      <w:pPr>
        <w:pStyle w:val="a5"/>
        <w:jc w:val="both"/>
      </w:pPr>
      <w:r w:rsidRPr="000D5198">
        <w:rPr>
          <w:color w:val="000000"/>
        </w:rPr>
        <w:t xml:space="preserve">Раздел «Симулятор» позволяет школьникам моделировать различные варианты своего будущего – начать работу уже после школы или продолжить учиться в ВУЗе, выбрать белую или серую зарплату, находиться в декретном отпуске до исполнения ребенку 1,5 лет или сидеть с ним до школы и т.д. В зависимости от выбранных параметров, симулятор выдаст рекомендации и предположительный размер </w:t>
      </w:r>
      <w:r w:rsidRPr="000D5198">
        <w:rPr>
          <w:b/>
          <w:bCs/>
          <w:color w:val="000000"/>
        </w:rPr>
        <w:t>пенсии</w:t>
      </w:r>
      <w:r w:rsidRPr="000D5198">
        <w:rPr>
          <w:color w:val="000000"/>
        </w:rPr>
        <w:t xml:space="preserve"> при данном варианте будущего.</w:t>
      </w:r>
    </w:p>
    <w:p w:rsidR="000D5198" w:rsidRPr="000D5198" w:rsidRDefault="000D5198" w:rsidP="000D5198">
      <w:pPr>
        <w:pStyle w:val="a5"/>
        <w:jc w:val="both"/>
      </w:pPr>
      <w:r w:rsidRPr="000D5198">
        <w:rPr>
          <w:color w:val="000000"/>
        </w:rPr>
        <w:t xml:space="preserve">С помощью теста можно проверить свои знания о том, что такое </w:t>
      </w:r>
      <w:r w:rsidRPr="000D5198">
        <w:rPr>
          <w:b/>
          <w:bCs/>
          <w:color w:val="000000"/>
        </w:rPr>
        <w:t>пенсионное страхование</w:t>
      </w:r>
      <w:r w:rsidRPr="000D5198">
        <w:rPr>
          <w:color w:val="000000"/>
        </w:rPr>
        <w:t xml:space="preserve">, как формируется </w:t>
      </w:r>
      <w:r w:rsidRPr="000D5198">
        <w:rPr>
          <w:b/>
          <w:bCs/>
          <w:color w:val="000000"/>
        </w:rPr>
        <w:t>страховая пенсия</w:t>
      </w:r>
      <w:r w:rsidRPr="000D5198">
        <w:rPr>
          <w:color w:val="000000"/>
        </w:rPr>
        <w:t>, и что можно сделать для того, чтобы и в старости жить достойно.</w:t>
      </w:r>
    </w:p>
    <w:p w:rsidR="000D5198" w:rsidRPr="000D5198" w:rsidRDefault="000D5198" w:rsidP="000D5198">
      <w:pPr>
        <w:pStyle w:val="a5"/>
        <w:jc w:val="both"/>
      </w:pPr>
      <w:proofErr w:type="gramStart"/>
      <w:r w:rsidRPr="000D5198">
        <w:rPr>
          <w:color w:val="000000"/>
        </w:rPr>
        <w:t xml:space="preserve">Здесь же школьники и их родители могут найти ответы на самые популярные вопросы: зачем нужен </w:t>
      </w:r>
      <w:r w:rsidRPr="000D5198">
        <w:rPr>
          <w:b/>
          <w:bCs/>
          <w:color w:val="000000"/>
        </w:rPr>
        <w:t>СНИЛС</w:t>
      </w:r>
      <w:r w:rsidRPr="000D5198">
        <w:rPr>
          <w:color w:val="000000"/>
        </w:rPr>
        <w:t xml:space="preserve">, как пользоваться Личным кабинетом гражданина или как включить </w:t>
      </w:r>
      <w:r w:rsidRPr="000D5198">
        <w:rPr>
          <w:b/>
          <w:bCs/>
          <w:color w:val="000000"/>
        </w:rPr>
        <w:t>пенсию</w:t>
      </w:r>
      <w:r w:rsidRPr="000D5198">
        <w:rPr>
          <w:color w:val="000000"/>
        </w:rPr>
        <w:t xml:space="preserve"> в </w:t>
      </w:r>
      <w:r w:rsidRPr="000D5198">
        <w:rPr>
          <w:b/>
          <w:bCs/>
          <w:color w:val="000000"/>
        </w:rPr>
        <w:t>материнский капитал</w:t>
      </w:r>
      <w:r w:rsidRPr="000D5198">
        <w:rPr>
          <w:color w:val="000000"/>
        </w:rPr>
        <w:t>.</w:t>
      </w:r>
      <w:proofErr w:type="gramEnd"/>
      <w:r w:rsidRPr="000D5198">
        <w:rPr>
          <w:color w:val="000000"/>
        </w:rPr>
        <w:t xml:space="preserve"> А так же информацию о том, какие социально важные функции выполняет Государственное учреждение - </w:t>
      </w:r>
      <w:r w:rsidRPr="000D5198">
        <w:rPr>
          <w:b/>
          <w:bCs/>
          <w:color w:val="000000"/>
        </w:rPr>
        <w:t>Пенсионный фонд Российской Федерации</w:t>
      </w:r>
      <w:r w:rsidRPr="000D5198">
        <w:rPr>
          <w:color w:val="000000"/>
        </w:rPr>
        <w:t>.</w:t>
      </w:r>
    </w:p>
    <w:p w:rsidR="000D5198" w:rsidRDefault="000D5198" w:rsidP="000D5198">
      <w:pPr>
        <w:pStyle w:val="a5"/>
        <w:jc w:val="both"/>
        <w:rPr>
          <w:color w:val="000000"/>
        </w:rPr>
      </w:pPr>
      <w:r w:rsidRPr="000D5198">
        <w:rPr>
          <w:color w:val="000000"/>
        </w:rPr>
        <w:t xml:space="preserve">Презентация интерактивного </w:t>
      </w:r>
      <w:proofErr w:type="spellStart"/>
      <w:r w:rsidRPr="000D5198">
        <w:rPr>
          <w:color w:val="000000"/>
        </w:rPr>
        <w:t>он-лайн</w:t>
      </w:r>
      <w:proofErr w:type="spellEnd"/>
      <w:r w:rsidRPr="000D5198">
        <w:rPr>
          <w:color w:val="000000"/>
        </w:rPr>
        <w:t xml:space="preserve"> курса для школьников и студентов состоялась в Единый день пенсионной грамотности, который прошел в Отделении и во всех районных Управлениях </w:t>
      </w:r>
      <w:r w:rsidRPr="000D5198">
        <w:rPr>
          <w:b/>
          <w:bCs/>
          <w:color w:val="000000"/>
        </w:rPr>
        <w:t>ПФР</w:t>
      </w:r>
      <w:r w:rsidRPr="000D5198">
        <w:rPr>
          <w:color w:val="000000"/>
        </w:rPr>
        <w:t xml:space="preserve"> по Саратовской области. Учебное интернет-пособие вызвало большой интерес у молодой аудитории, ребята приняли активное участие в его изучении.</w:t>
      </w:r>
    </w:p>
    <w:p w:rsidR="00366DFA" w:rsidRDefault="00366DFA" w:rsidP="000D5198">
      <w:pPr>
        <w:pStyle w:val="a5"/>
        <w:jc w:val="both"/>
        <w:rPr>
          <w:color w:val="000000"/>
        </w:rPr>
      </w:pPr>
    </w:p>
    <w:p w:rsidR="002D3EAE" w:rsidRDefault="002D3EAE" w:rsidP="002D3EAE">
      <w:pPr>
        <w:pStyle w:val="a5"/>
        <w:spacing w:after="0"/>
        <w:jc w:val="center"/>
        <w:rPr>
          <w:b/>
        </w:rPr>
      </w:pPr>
    </w:p>
    <w:p w:rsidR="002D3EAE" w:rsidRDefault="002D3EAE" w:rsidP="002D3EAE">
      <w:pPr>
        <w:pStyle w:val="a5"/>
        <w:spacing w:after="0"/>
        <w:jc w:val="center"/>
        <w:rPr>
          <w:b/>
        </w:rPr>
      </w:pPr>
    </w:p>
    <w:p w:rsidR="002D3EAE" w:rsidRDefault="002D3EAE" w:rsidP="002D3EAE">
      <w:pPr>
        <w:pStyle w:val="a5"/>
        <w:spacing w:after="0"/>
        <w:jc w:val="center"/>
        <w:rPr>
          <w:b/>
        </w:rPr>
      </w:pPr>
    </w:p>
    <w:p w:rsidR="002D3EAE" w:rsidRPr="002D3EAE" w:rsidRDefault="002D3EAE" w:rsidP="002D3EAE">
      <w:pPr>
        <w:pStyle w:val="a5"/>
        <w:spacing w:after="0"/>
        <w:jc w:val="center"/>
        <w:rPr>
          <w:b/>
        </w:rPr>
      </w:pPr>
      <w:r w:rsidRPr="002D3EAE">
        <w:rPr>
          <w:b/>
        </w:rPr>
        <w:lastRenderedPageBreak/>
        <w:t>В ПФР рассказали, как можно инвестировать накопительные средства</w:t>
      </w:r>
    </w:p>
    <w:p w:rsidR="002D3EAE" w:rsidRPr="002D3EAE" w:rsidRDefault="002D3EAE" w:rsidP="002D3EAE">
      <w:pPr>
        <w:pStyle w:val="3"/>
        <w:jc w:val="both"/>
        <w:rPr>
          <w:b w:val="0"/>
          <w:i/>
        </w:rPr>
      </w:pPr>
      <w:r w:rsidRPr="002D3EAE">
        <w:rPr>
          <w:b w:val="0"/>
          <w:i/>
        </w:rPr>
        <w:t xml:space="preserve">Граждане, у которых формируются средства пенсионных накоплений, вправе передавать их организации-страховщику для инвестирования на финансовом рынке. </w:t>
      </w:r>
    </w:p>
    <w:p w:rsidR="002D3EAE" w:rsidRDefault="002D3EAE" w:rsidP="002D3EAE">
      <w:pPr>
        <w:pStyle w:val="a5"/>
        <w:jc w:val="both"/>
      </w:pPr>
      <w:bookmarkStart w:id="10" w:name="__RefHeading___Toc494096189"/>
      <w:bookmarkEnd w:id="10"/>
      <w:r>
        <w:rPr>
          <w:color w:val="000000"/>
        </w:rPr>
        <w:t xml:space="preserve">В ПФР пояснили, что такой организацией может быть </w:t>
      </w:r>
      <w:r>
        <w:rPr>
          <w:b/>
          <w:bCs/>
          <w:color w:val="000000"/>
        </w:rPr>
        <w:t>Пенсионный фонд РФ</w:t>
      </w:r>
      <w:r>
        <w:rPr>
          <w:color w:val="000000"/>
        </w:rPr>
        <w:t xml:space="preserve"> (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) или негосударственный </w:t>
      </w:r>
      <w:r>
        <w:rPr>
          <w:b/>
          <w:bCs/>
          <w:color w:val="000000"/>
        </w:rPr>
        <w:t>пенсионный фонд</w:t>
      </w:r>
      <w:r>
        <w:rPr>
          <w:color w:val="000000"/>
        </w:rPr>
        <w:t xml:space="preserve"> (</w:t>
      </w:r>
      <w:r>
        <w:rPr>
          <w:b/>
          <w:bCs/>
          <w:color w:val="000000"/>
        </w:rPr>
        <w:t>НПФ</w:t>
      </w:r>
      <w:r>
        <w:rPr>
          <w:color w:val="000000"/>
        </w:rPr>
        <w:t>).</w:t>
      </w:r>
    </w:p>
    <w:p w:rsidR="002D3EAE" w:rsidRDefault="002D3EAE" w:rsidP="002D3EAE">
      <w:pPr>
        <w:pStyle w:val="a5"/>
        <w:jc w:val="both"/>
      </w:pPr>
      <w:r>
        <w:rPr>
          <w:b/>
          <w:bCs/>
          <w:color w:val="000000"/>
        </w:rPr>
        <w:t>ПФР</w:t>
      </w:r>
      <w:r>
        <w:rPr>
          <w:color w:val="000000"/>
        </w:rPr>
        <w:t xml:space="preserve"> инвестирует </w:t>
      </w:r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 через государственную </w:t>
      </w:r>
      <w:r>
        <w:rPr>
          <w:b/>
          <w:bCs/>
          <w:color w:val="000000"/>
        </w:rPr>
        <w:t>управляющую компанию</w:t>
      </w:r>
      <w:r>
        <w:rPr>
          <w:color w:val="000000"/>
        </w:rPr>
        <w:t xml:space="preserve"> Внешэкономбанк и частные управляющие компании, с которыми заключен договор доверительного управления средствами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. Если </w:t>
      </w:r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 человека находятся в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, то он может выбрать одну из таких </w:t>
      </w:r>
      <w:r>
        <w:rPr>
          <w:b/>
          <w:bCs/>
          <w:color w:val="000000"/>
        </w:rPr>
        <w:t>управляющих компаний</w:t>
      </w:r>
      <w:r>
        <w:rPr>
          <w:color w:val="000000"/>
        </w:rPr>
        <w:t>.</w:t>
      </w:r>
    </w:p>
    <w:p w:rsidR="002D3EAE" w:rsidRDefault="002D3EAE" w:rsidP="002D3EAE">
      <w:pPr>
        <w:pStyle w:val="a5"/>
        <w:jc w:val="both"/>
      </w:pPr>
      <w:r>
        <w:rPr>
          <w:color w:val="000000"/>
        </w:rPr>
        <w:t xml:space="preserve">При этом независимо от выбранной </w:t>
      </w:r>
      <w:r>
        <w:rPr>
          <w:b/>
          <w:bCs/>
          <w:color w:val="000000"/>
        </w:rPr>
        <w:t>управляющей компании</w:t>
      </w:r>
      <w:r>
        <w:rPr>
          <w:color w:val="000000"/>
        </w:rPr>
        <w:t xml:space="preserve"> (частной или государственной) страховщиком остается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. Смена страховщика происходит только при переводе средств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из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 в </w:t>
      </w:r>
      <w:r>
        <w:rPr>
          <w:b/>
          <w:bCs/>
          <w:color w:val="000000"/>
        </w:rPr>
        <w:t>НПФ</w:t>
      </w:r>
      <w:r>
        <w:rPr>
          <w:color w:val="000000"/>
        </w:rPr>
        <w:t xml:space="preserve">, а также при переходе между </w:t>
      </w:r>
      <w:r>
        <w:rPr>
          <w:b/>
          <w:bCs/>
          <w:color w:val="000000"/>
        </w:rPr>
        <w:t>НПФ</w:t>
      </w:r>
      <w:r>
        <w:rPr>
          <w:color w:val="000000"/>
        </w:rPr>
        <w:t>.</w:t>
      </w:r>
    </w:p>
    <w:p w:rsidR="002D3EAE" w:rsidRDefault="002D3EAE" w:rsidP="002D3EAE">
      <w:pPr>
        <w:pStyle w:val="a5"/>
        <w:jc w:val="both"/>
      </w:pPr>
      <w:r>
        <w:rPr>
          <w:color w:val="000000"/>
        </w:rPr>
        <w:t>Пользоваться правом на смену страховщика можно ежегодно. Существует два способа перехода от одного страховщика к другому: в следующем году - это «досрочный» переход или через 5 лет путем подачи заявления о переходе.</w:t>
      </w:r>
    </w:p>
    <w:p w:rsidR="002D3EAE" w:rsidRDefault="002D3EAE" w:rsidP="002D3EAE">
      <w:pPr>
        <w:pStyle w:val="a5"/>
        <w:jc w:val="both"/>
      </w:pPr>
      <w:r>
        <w:rPr>
          <w:color w:val="000000"/>
        </w:rPr>
        <w:t xml:space="preserve">Нужно иметь </w:t>
      </w:r>
      <w:proofErr w:type="gramStart"/>
      <w:r>
        <w:rPr>
          <w:color w:val="000000"/>
        </w:rPr>
        <w:t>ввиду</w:t>
      </w:r>
      <w:proofErr w:type="gramEnd"/>
      <w:r>
        <w:rPr>
          <w:color w:val="000000"/>
        </w:rPr>
        <w:t xml:space="preserve">, что </w:t>
      </w:r>
      <w:proofErr w:type="gramStart"/>
      <w:r>
        <w:rPr>
          <w:color w:val="000000"/>
        </w:rPr>
        <w:t>смена</w:t>
      </w:r>
      <w:proofErr w:type="gramEnd"/>
      <w:r>
        <w:rPr>
          <w:color w:val="000000"/>
        </w:rPr>
        <w:t xml:space="preserve"> страховщика чаще одного раза в 5 лет может повлечь потерю инвестиционного дохода, а в случае отрицательного результата инвестирования – уменьшение средств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на сумму инвестиционного убытка. Исключение составляют застрахованные лица, подавшие заявление о досрочном переходе в год пятилетней фиксации средств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текущим страховщиком. Например, в 2017 году подать заявление о «досрочном» переходе могут те граждане, чьи </w:t>
      </w:r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 начали формироваться с 2013 года.</w:t>
      </w:r>
    </w:p>
    <w:p w:rsidR="002D3EAE" w:rsidRDefault="002D3EAE" w:rsidP="002D3EAE">
      <w:pPr>
        <w:pStyle w:val="a5"/>
        <w:jc w:val="both"/>
        <w:rPr>
          <w:color w:val="000000"/>
        </w:rPr>
      </w:pPr>
      <w:r>
        <w:rPr>
          <w:color w:val="000000"/>
        </w:rPr>
        <w:t xml:space="preserve">Ознакомиться с вариантом пенсионного обеспечения, а также получить сведения о страховщике, у которого находятся </w:t>
      </w:r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 можно в «Личном кабинете гражданина» на сайте </w:t>
      </w:r>
      <w:proofErr w:type="spellStart"/>
      <w:r>
        <w:rPr>
          <w:color w:val="000000"/>
        </w:rPr>
        <w:t>www.pfrf.ru</w:t>
      </w:r>
      <w:proofErr w:type="spellEnd"/>
      <w:r>
        <w:rPr>
          <w:color w:val="000000"/>
        </w:rPr>
        <w:t xml:space="preserve"> или на Едином портале </w:t>
      </w:r>
      <w:proofErr w:type="spellStart"/>
      <w:r>
        <w:rPr>
          <w:color w:val="000000"/>
        </w:rPr>
        <w:t>госуслуг</w:t>
      </w:r>
      <w:proofErr w:type="spellEnd"/>
      <w:r>
        <w:rPr>
          <w:color w:val="000000"/>
        </w:rPr>
        <w:t xml:space="preserve"> – </w:t>
      </w:r>
      <w:hyperlink r:id="rId5" w:history="1">
        <w:r w:rsidRPr="008102EF">
          <w:rPr>
            <w:rStyle w:val="a6"/>
          </w:rPr>
          <w:t>www.gosuslugi.ru</w:t>
        </w:r>
      </w:hyperlink>
    </w:p>
    <w:sectPr w:rsidR="002D3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>
    <w:useFELayout/>
  </w:compat>
  <w:rsids>
    <w:rsidRoot w:val="00632E38"/>
    <w:rsid w:val="000C4BAF"/>
    <w:rsid w:val="000D5198"/>
    <w:rsid w:val="001710F8"/>
    <w:rsid w:val="001A0D6E"/>
    <w:rsid w:val="001A5DA1"/>
    <w:rsid w:val="00231B94"/>
    <w:rsid w:val="00271216"/>
    <w:rsid w:val="002B0405"/>
    <w:rsid w:val="002D3EAE"/>
    <w:rsid w:val="00366DFA"/>
    <w:rsid w:val="00632E38"/>
    <w:rsid w:val="00A63018"/>
    <w:rsid w:val="00BC6494"/>
    <w:rsid w:val="00EE2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32E38"/>
    <w:pPr>
      <w:keepNext/>
      <w:spacing w:before="100" w:beforeAutospacing="1" w:after="100" w:afterAutospacing="1" w:line="240" w:lineRule="auto"/>
      <w:ind w:firstLine="709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2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2E38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632E3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5">
    <w:name w:val="Normal (Web)"/>
    <w:basedOn w:val="a"/>
    <w:uiPriority w:val="99"/>
    <w:semiHidden/>
    <w:unhideWhenUsed/>
    <w:rsid w:val="00632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2B040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3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2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osuslugi.ru" TargetMode="External"/><Relationship Id="rId4" Type="http://schemas.openxmlformats.org/officeDocument/2006/relationships/hyperlink" Target="http://www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13</Pages>
  <Words>4014</Words>
  <Characters>22886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011MikheevAY</dc:creator>
  <cp:keywords/>
  <dc:description/>
  <cp:lastModifiedBy>011MikheevAY</cp:lastModifiedBy>
  <cp:revision>8</cp:revision>
  <cp:lastPrinted>2017-09-29T05:49:00Z</cp:lastPrinted>
  <dcterms:created xsi:type="dcterms:W3CDTF">2017-09-29T05:49:00Z</dcterms:created>
  <dcterms:modified xsi:type="dcterms:W3CDTF">2017-09-29T08:06:00Z</dcterms:modified>
</cp:coreProperties>
</file>