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2C7" w:rsidRPr="006E37FE" w:rsidRDefault="00D232C7" w:rsidP="006E2AFE">
      <w:pPr>
        <w:pStyle w:val="Subtitle"/>
        <w:rPr>
          <w:b w:val="0"/>
          <w:bCs w:val="0"/>
          <w:caps/>
          <w:sz w:val="28"/>
          <w:szCs w:val="28"/>
        </w:rPr>
      </w:pPr>
      <w:r w:rsidRPr="00B87C13">
        <w:rPr>
          <w:b w:val="0"/>
          <w:bCs w:val="0"/>
          <w:caps/>
          <w:sz w:val="28"/>
          <w:szCs w:val="28"/>
        </w:rPr>
        <w:t xml:space="preserve">СОВЕТ ДЕПУТАТОВ </w:t>
      </w:r>
    </w:p>
    <w:p w:rsidR="00D232C7" w:rsidRPr="00A7538F" w:rsidRDefault="00D232C7" w:rsidP="006E2AFE">
      <w:pPr>
        <w:pStyle w:val="Subtitle"/>
        <w:rPr>
          <w:b w:val="0"/>
          <w:bCs w:val="0"/>
          <w:caps/>
          <w:sz w:val="28"/>
          <w:szCs w:val="28"/>
        </w:rPr>
      </w:pPr>
      <w:r w:rsidRPr="00B87C13">
        <w:rPr>
          <w:b w:val="0"/>
          <w:bCs w:val="0"/>
          <w:caps/>
          <w:sz w:val="28"/>
          <w:szCs w:val="28"/>
        </w:rPr>
        <w:t xml:space="preserve"> Аксельского сельского поселения </w:t>
      </w:r>
    </w:p>
    <w:p w:rsidR="00D232C7" w:rsidRPr="00B87C13" w:rsidRDefault="00D232C7" w:rsidP="006E2AFE">
      <w:pPr>
        <w:pStyle w:val="Subtitle"/>
        <w:rPr>
          <w:b w:val="0"/>
          <w:bCs w:val="0"/>
          <w:caps/>
          <w:sz w:val="28"/>
          <w:szCs w:val="28"/>
        </w:rPr>
      </w:pPr>
      <w:r w:rsidRPr="00B87C13">
        <w:rPr>
          <w:b w:val="0"/>
          <w:bCs w:val="0"/>
          <w:caps/>
          <w:sz w:val="28"/>
          <w:szCs w:val="28"/>
        </w:rPr>
        <w:t xml:space="preserve">Темниковского МУНИЦИПАЛЬНОГО РАЙОНА </w:t>
      </w:r>
    </w:p>
    <w:p w:rsidR="00D232C7" w:rsidRPr="006E37FE" w:rsidRDefault="00D232C7" w:rsidP="006E2AFE">
      <w:pPr>
        <w:pStyle w:val="Subtitle"/>
        <w:rPr>
          <w:b w:val="0"/>
          <w:bCs w:val="0"/>
          <w:caps/>
          <w:sz w:val="28"/>
          <w:szCs w:val="28"/>
        </w:rPr>
      </w:pPr>
      <w:r w:rsidRPr="00B87C13">
        <w:rPr>
          <w:b w:val="0"/>
          <w:bCs w:val="0"/>
          <w:caps/>
          <w:sz w:val="28"/>
          <w:szCs w:val="28"/>
        </w:rPr>
        <w:t>Республики мордовия</w:t>
      </w:r>
    </w:p>
    <w:p w:rsidR="00D232C7" w:rsidRPr="00A7538F" w:rsidRDefault="00D232C7" w:rsidP="006E2AFE">
      <w:pPr>
        <w:pStyle w:val="Subtitle"/>
        <w:rPr>
          <w:b w:val="0"/>
          <w:bCs w:val="0"/>
          <w:caps/>
          <w:sz w:val="28"/>
          <w:szCs w:val="28"/>
        </w:rPr>
      </w:pPr>
      <w:r>
        <w:rPr>
          <w:b w:val="0"/>
          <w:bCs w:val="0"/>
          <w:caps/>
          <w:sz w:val="28"/>
          <w:szCs w:val="28"/>
        </w:rPr>
        <w:t>ТРЕТЬЕГО СОЗЫВА</w:t>
      </w:r>
    </w:p>
    <w:p w:rsidR="00D232C7" w:rsidRPr="00FF3EA2" w:rsidRDefault="00D232C7" w:rsidP="006E2AFE"/>
    <w:p w:rsidR="00D232C7" w:rsidRPr="00FF3EA2" w:rsidRDefault="00D232C7" w:rsidP="006E2AFE">
      <w:pPr>
        <w:jc w:val="both"/>
      </w:pPr>
    </w:p>
    <w:p w:rsidR="00D232C7" w:rsidRPr="00FF3EA2" w:rsidRDefault="00D232C7" w:rsidP="00B8595F"/>
    <w:p w:rsidR="00D232C7" w:rsidRPr="00962848" w:rsidRDefault="00D232C7" w:rsidP="00B8595F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D232C7" w:rsidRPr="006E2AFE" w:rsidRDefault="00D232C7" w:rsidP="00510EEA">
      <w:pPr>
        <w:jc w:val="both"/>
        <w:rPr>
          <w:b/>
          <w:bCs/>
        </w:rPr>
      </w:pPr>
    </w:p>
    <w:p w:rsidR="00D232C7" w:rsidRPr="00674C5C" w:rsidRDefault="00D232C7" w:rsidP="00510EEA">
      <w:pPr>
        <w:jc w:val="both"/>
        <w:rPr>
          <w:sz w:val="16"/>
          <w:szCs w:val="16"/>
        </w:rPr>
      </w:pPr>
      <w:r>
        <w:t>« 05» сентября  2017 года</w:t>
      </w:r>
      <w:r w:rsidRPr="00FE5C0D">
        <w:t xml:space="preserve">               </w:t>
      </w:r>
      <w:r>
        <w:t xml:space="preserve">                     </w:t>
      </w:r>
      <w:r w:rsidRPr="00FE5C0D">
        <w:t xml:space="preserve">                      </w:t>
      </w:r>
      <w:r>
        <w:t xml:space="preserve">                              № 32</w:t>
      </w:r>
    </w:p>
    <w:p w:rsidR="00D232C7" w:rsidRDefault="00D232C7" w:rsidP="00B8595F">
      <w:r>
        <w:t>с.Аксел</w:t>
      </w:r>
    </w:p>
    <w:p w:rsidR="00D232C7" w:rsidRDefault="00D232C7" w:rsidP="00BD0DE5">
      <w:pPr>
        <w:jc w:val="both"/>
        <w:rPr>
          <w:b/>
          <w:bCs/>
        </w:rPr>
      </w:pPr>
    </w:p>
    <w:p w:rsidR="00D232C7" w:rsidRDefault="00D232C7" w:rsidP="006E2AFE">
      <w:pPr>
        <w:jc w:val="both"/>
        <w:rPr>
          <w:b/>
          <w:bCs/>
        </w:rPr>
      </w:pPr>
      <w:bookmarkStart w:id="0" w:name="OLE_LINK1"/>
    </w:p>
    <w:p w:rsidR="00D232C7" w:rsidRDefault="00D232C7" w:rsidP="006E2AFE">
      <w:pPr>
        <w:spacing w:line="360" w:lineRule="auto"/>
        <w:ind w:left="1275"/>
        <w:jc w:val="both"/>
        <w:rPr>
          <w:b/>
          <w:bCs/>
        </w:rPr>
      </w:pPr>
      <w:r w:rsidRPr="00CF5731">
        <w:rPr>
          <w:b/>
          <w:bCs/>
        </w:rPr>
        <w:t>Об утверждении местных</w:t>
      </w:r>
      <w:r>
        <w:rPr>
          <w:b/>
          <w:bCs/>
        </w:rPr>
        <w:t xml:space="preserve"> </w:t>
      </w:r>
      <w:r w:rsidRPr="00CF5731">
        <w:rPr>
          <w:b/>
          <w:bCs/>
        </w:rPr>
        <w:t>нормативов градостроительного</w:t>
      </w:r>
    </w:p>
    <w:p w:rsidR="00D232C7" w:rsidRDefault="00D232C7" w:rsidP="006E2AFE">
      <w:pPr>
        <w:spacing w:line="360" w:lineRule="auto"/>
        <w:ind w:left="567"/>
        <w:jc w:val="both"/>
        <w:rPr>
          <w:b/>
          <w:bCs/>
        </w:rPr>
      </w:pPr>
      <w:r w:rsidRPr="003576B9">
        <w:rPr>
          <w:b/>
          <w:bCs/>
        </w:rPr>
        <w:t xml:space="preserve">проектирования </w:t>
      </w:r>
      <w:r>
        <w:rPr>
          <w:b/>
          <w:bCs/>
        </w:rPr>
        <w:t xml:space="preserve">Аксельского </w:t>
      </w:r>
      <w:r w:rsidRPr="003576B9">
        <w:rPr>
          <w:b/>
          <w:bCs/>
        </w:rPr>
        <w:t>сельского поселения Те</w:t>
      </w:r>
      <w:r>
        <w:rPr>
          <w:b/>
          <w:bCs/>
        </w:rPr>
        <w:t>мниковского</w:t>
      </w:r>
    </w:p>
    <w:p w:rsidR="00D232C7" w:rsidRPr="006E2AFE" w:rsidRDefault="00D232C7" w:rsidP="006E2AFE">
      <w:pPr>
        <w:spacing w:line="360" w:lineRule="auto"/>
        <w:ind w:left="567"/>
        <w:jc w:val="both"/>
        <w:rPr>
          <w:b/>
          <w:bCs/>
        </w:rPr>
      </w:pPr>
      <w:r w:rsidRPr="003576B9">
        <w:rPr>
          <w:b/>
          <w:bCs/>
        </w:rPr>
        <w:t>муниципального района</w:t>
      </w:r>
      <w:r>
        <w:rPr>
          <w:b/>
          <w:bCs/>
        </w:rPr>
        <w:t xml:space="preserve"> </w:t>
      </w:r>
      <w:r w:rsidRPr="003576B9">
        <w:rPr>
          <w:b/>
          <w:bCs/>
        </w:rPr>
        <w:t>Республики Мордовия</w:t>
      </w:r>
      <w:bookmarkEnd w:id="0"/>
    </w:p>
    <w:p w:rsidR="00D232C7" w:rsidRPr="00A343BF" w:rsidRDefault="00D232C7" w:rsidP="006E2AFE">
      <w:pPr>
        <w:spacing w:line="360" w:lineRule="auto"/>
        <w:ind w:left="567"/>
        <w:jc w:val="both"/>
      </w:pPr>
      <w:r>
        <w:t xml:space="preserve">     </w:t>
      </w:r>
      <w:r>
        <w:tab/>
        <w:t xml:space="preserve"> </w:t>
      </w:r>
      <w:r w:rsidRPr="00EB29E4">
        <w:t xml:space="preserve">В соответствии с </w:t>
      </w:r>
      <w:r>
        <w:t xml:space="preserve">Градостроительным кодексом Российской Федерации, </w:t>
      </w:r>
      <w:r w:rsidRPr="00EB29E4"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93720E">
        <w:t xml:space="preserve">Уставом </w:t>
      </w:r>
      <w:r>
        <w:t>Аксельского</w:t>
      </w:r>
      <w:r w:rsidRPr="0093720E">
        <w:t xml:space="preserve"> сельского поселения </w:t>
      </w:r>
      <w:r>
        <w:t>Темниковского</w:t>
      </w:r>
      <w:r w:rsidRPr="0093720E">
        <w:t xml:space="preserve"> муниципального района Республики Мордовия Совет депутатов </w:t>
      </w:r>
      <w:r>
        <w:t>Аксельского</w:t>
      </w:r>
      <w:r w:rsidRPr="0093720E">
        <w:t xml:space="preserve"> сельского поселения </w:t>
      </w:r>
    </w:p>
    <w:p w:rsidR="00D232C7" w:rsidRPr="006E2AFE" w:rsidRDefault="00D232C7" w:rsidP="006E2AFE">
      <w:pPr>
        <w:spacing w:line="360" w:lineRule="auto"/>
        <w:ind w:left="567"/>
        <w:rPr>
          <w:b/>
          <w:bCs/>
        </w:rPr>
      </w:pPr>
      <w:r w:rsidRPr="00A343BF">
        <w:rPr>
          <w:b/>
          <w:bCs/>
        </w:rPr>
        <w:t>РЕШИЛ:</w:t>
      </w:r>
    </w:p>
    <w:p w:rsidR="00D232C7" w:rsidRDefault="00D232C7" w:rsidP="006E2AFE">
      <w:pPr>
        <w:spacing w:line="360" w:lineRule="auto"/>
        <w:ind w:left="567"/>
        <w:jc w:val="both"/>
      </w:pPr>
      <w:r>
        <w:t xml:space="preserve">      1. Утвердить местные нормативы градостроительного проектирования Аксельского сельского поселения Темниковского муниципального района Республики Мордовия в редакции согласно приложения.</w:t>
      </w:r>
    </w:p>
    <w:p w:rsidR="00D232C7" w:rsidRDefault="00D232C7" w:rsidP="006E2AFE">
      <w:pPr>
        <w:spacing w:line="360" w:lineRule="auto"/>
        <w:ind w:left="567"/>
        <w:jc w:val="both"/>
      </w:pPr>
      <w:r>
        <w:t xml:space="preserve">      2. Контроль за исполнением настоящего решения возложить на главу Аксельского сельского поселения Темниковского муниципального района Республики Мордовия.</w:t>
      </w:r>
    </w:p>
    <w:p w:rsidR="00D232C7" w:rsidRPr="008B0CEC" w:rsidRDefault="00D232C7" w:rsidP="006E2AFE">
      <w:pPr>
        <w:autoSpaceDE w:val="0"/>
        <w:autoSpaceDN w:val="0"/>
        <w:adjustRightInd w:val="0"/>
        <w:spacing w:line="360" w:lineRule="auto"/>
        <w:ind w:left="567"/>
        <w:jc w:val="both"/>
      </w:pPr>
      <w:r>
        <w:t xml:space="preserve">     3. </w:t>
      </w:r>
      <w:r w:rsidRPr="0093720E">
        <w:t>Настоящее решение вступает в силу со дня официального опубликования</w:t>
      </w:r>
      <w:r>
        <w:t xml:space="preserve"> (обнародования)</w:t>
      </w:r>
      <w:r w:rsidRPr="0093720E">
        <w:t xml:space="preserve"> в Информационном бюллетене </w:t>
      </w:r>
      <w:r>
        <w:t>Аксельского сельского</w:t>
      </w:r>
      <w:r w:rsidRPr="0093720E">
        <w:t xml:space="preserve"> поселения </w:t>
      </w:r>
      <w:r>
        <w:t>Темниковского</w:t>
      </w:r>
      <w:r w:rsidRPr="0093720E">
        <w:t xml:space="preserve"> муниципального района Республики Мордовия</w:t>
      </w:r>
      <w:r>
        <w:t>.</w:t>
      </w:r>
    </w:p>
    <w:p w:rsidR="00D232C7" w:rsidRPr="006E2AFE" w:rsidRDefault="00D232C7" w:rsidP="006E2AFE">
      <w:pPr>
        <w:jc w:val="both"/>
      </w:pPr>
    </w:p>
    <w:p w:rsidR="00D232C7" w:rsidRPr="006E2AFE" w:rsidRDefault="00D232C7" w:rsidP="00CF5731">
      <w:pPr>
        <w:jc w:val="both"/>
      </w:pPr>
      <w:r w:rsidRPr="006E2AFE">
        <w:t xml:space="preserve">Глава </w:t>
      </w:r>
    </w:p>
    <w:p w:rsidR="00D232C7" w:rsidRPr="006E2AFE" w:rsidRDefault="00D232C7" w:rsidP="006E2AFE">
      <w:pPr>
        <w:jc w:val="left"/>
      </w:pPr>
      <w:r w:rsidRPr="006E2AFE">
        <w:t xml:space="preserve">Аксельского сельского поселения                </w:t>
      </w:r>
      <w:r>
        <w:t xml:space="preserve">                          </w:t>
      </w:r>
      <w:r w:rsidRPr="006E2AFE">
        <w:t xml:space="preserve">      </w:t>
      </w:r>
      <w:r>
        <w:t>В.И.Жерноклеев</w:t>
      </w:r>
      <w:r w:rsidRPr="006E2AFE">
        <w:t xml:space="preserve">                                    </w:t>
      </w:r>
    </w:p>
    <w:p w:rsidR="00D232C7" w:rsidRDefault="00D232C7" w:rsidP="006E2AFE">
      <w:pPr>
        <w:pStyle w:val="BodyText3"/>
        <w:tabs>
          <w:tab w:val="left" w:pos="360"/>
        </w:tabs>
        <w:jc w:val="both"/>
        <w:rPr>
          <w:sz w:val="24"/>
          <w:szCs w:val="24"/>
        </w:rPr>
      </w:pPr>
    </w:p>
    <w:p w:rsidR="00D232C7" w:rsidRPr="000C6070" w:rsidRDefault="00D232C7" w:rsidP="001E1A97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0C6070">
        <w:rPr>
          <w:rFonts w:ascii="Times New Roman" w:hAnsi="Times New Roman" w:cs="Times New Roman"/>
          <w:b w:val="0"/>
          <w:bCs w:val="0"/>
          <w:sz w:val="20"/>
          <w:szCs w:val="20"/>
        </w:rPr>
        <w:t>Утверждено</w:t>
      </w:r>
    </w:p>
    <w:p w:rsidR="00D232C7" w:rsidRPr="000C6070" w:rsidRDefault="00D232C7" w:rsidP="001E1A97">
      <w:pPr>
        <w:jc w:val="right"/>
        <w:rPr>
          <w:sz w:val="20"/>
          <w:szCs w:val="20"/>
        </w:rPr>
      </w:pP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  <w:t>решением Совета депутатов</w:t>
      </w:r>
    </w:p>
    <w:p w:rsidR="00D232C7" w:rsidRDefault="00D232C7" w:rsidP="001E1A97">
      <w:pPr>
        <w:jc w:val="right"/>
        <w:rPr>
          <w:sz w:val="20"/>
          <w:szCs w:val="20"/>
        </w:rPr>
      </w:pP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 w:rsidRPr="000C6070">
        <w:rPr>
          <w:sz w:val="20"/>
          <w:szCs w:val="20"/>
        </w:rPr>
        <w:tab/>
      </w:r>
      <w:r>
        <w:rPr>
          <w:sz w:val="20"/>
          <w:szCs w:val="20"/>
        </w:rPr>
        <w:t>Аксельского</w:t>
      </w:r>
      <w:r w:rsidRPr="000C6070">
        <w:rPr>
          <w:sz w:val="20"/>
          <w:szCs w:val="20"/>
        </w:rPr>
        <w:t xml:space="preserve"> сельского поселения </w:t>
      </w:r>
    </w:p>
    <w:p w:rsidR="00D232C7" w:rsidRPr="000C6070" w:rsidRDefault="00D232C7" w:rsidP="001E1A97">
      <w:pPr>
        <w:jc w:val="right"/>
        <w:rPr>
          <w:sz w:val="20"/>
          <w:szCs w:val="20"/>
        </w:rPr>
      </w:pPr>
      <w:r>
        <w:rPr>
          <w:sz w:val="20"/>
          <w:szCs w:val="20"/>
        </w:rPr>
        <w:t>Темниковского</w:t>
      </w:r>
      <w:r w:rsidRPr="000C6070">
        <w:rPr>
          <w:sz w:val="20"/>
          <w:szCs w:val="20"/>
        </w:rPr>
        <w:t xml:space="preserve"> муниципального</w:t>
      </w:r>
    </w:p>
    <w:p w:rsidR="00D232C7" w:rsidRPr="000C6070" w:rsidRDefault="00D232C7" w:rsidP="001E1A97">
      <w:pPr>
        <w:jc w:val="right"/>
        <w:rPr>
          <w:sz w:val="20"/>
          <w:szCs w:val="20"/>
        </w:rPr>
      </w:pPr>
      <w:r w:rsidRPr="000C6070">
        <w:rPr>
          <w:sz w:val="20"/>
          <w:szCs w:val="20"/>
        </w:rPr>
        <w:t xml:space="preserve"> района Республики Мордовия </w:t>
      </w:r>
    </w:p>
    <w:p w:rsidR="00D232C7" w:rsidRPr="000C6070" w:rsidRDefault="00D232C7" w:rsidP="001E1A97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C6070">
        <w:rPr>
          <w:sz w:val="20"/>
          <w:szCs w:val="20"/>
        </w:rPr>
        <w:t xml:space="preserve">от </w:t>
      </w:r>
      <w:r>
        <w:rPr>
          <w:sz w:val="20"/>
          <w:szCs w:val="20"/>
        </w:rPr>
        <w:t>05.09.</w:t>
      </w:r>
      <w:r w:rsidRPr="000C6070">
        <w:rPr>
          <w:sz w:val="20"/>
          <w:szCs w:val="20"/>
        </w:rPr>
        <w:t>201</w:t>
      </w:r>
      <w:r>
        <w:rPr>
          <w:sz w:val="20"/>
          <w:szCs w:val="20"/>
        </w:rPr>
        <w:t>7</w:t>
      </w:r>
      <w:r w:rsidRPr="000C6070">
        <w:rPr>
          <w:sz w:val="20"/>
          <w:szCs w:val="20"/>
        </w:rPr>
        <w:t xml:space="preserve"> г. №</w:t>
      </w:r>
      <w:r>
        <w:rPr>
          <w:sz w:val="20"/>
          <w:szCs w:val="20"/>
        </w:rPr>
        <w:t>32</w:t>
      </w:r>
      <w:r w:rsidRPr="000C6070">
        <w:rPr>
          <w:sz w:val="20"/>
          <w:szCs w:val="20"/>
        </w:rPr>
        <w:t xml:space="preserve"> </w:t>
      </w:r>
    </w:p>
    <w:p w:rsidR="00D232C7" w:rsidRDefault="00D232C7" w:rsidP="00CF5731">
      <w:pPr>
        <w:jc w:val="both"/>
        <w:rPr>
          <w:b/>
          <w:bCs/>
        </w:rPr>
      </w:pPr>
    </w:p>
    <w:p w:rsidR="00D232C7" w:rsidRPr="0010406C" w:rsidRDefault="00D232C7" w:rsidP="001E1A97">
      <w:pPr>
        <w:rPr>
          <w:b/>
          <w:bCs/>
        </w:rPr>
      </w:pPr>
      <w:r>
        <w:rPr>
          <w:b/>
          <w:bCs/>
        </w:rPr>
        <w:t>НОРМАТИВЫ</w:t>
      </w:r>
    </w:p>
    <w:p w:rsidR="00D232C7" w:rsidRPr="0010406C" w:rsidRDefault="00D232C7" w:rsidP="001E1A97">
      <w:pPr>
        <w:rPr>
          <w:b/>
          <w:bCs/>
        </w:rPr>
      </w:pPr>
      <w:r w:rsidRPr="0010406C">
        <w:rPr>
          <w:b/>
          <w:bCs/>
        </w:rPr>
        <w:t>ГРАДОСТРОИТЕЛЬНОГО ПРОЕКТИРОВАНИЯ</w:t>
      </w:r>
    </w:p>
    <w:p w:rsidR="00D232C7" w:rsidRPr="0010406C" w:rsidRDefault="00D232C7" w:rsidP="001E1A97">
      <w:pPr>
        <w:rPr>
          <w:b/>
          <w:bCs/>
        </w:rPr>
      </w:pPr>
      <w:r>
        <w:rPr>
          <w:b/>
          <w:bCs/>
        </w:rPr>
        <w:t>АКСЕЛЬСКОГО</w:t>
      </w:r>
      <w:r w:rsidRPr="00615EB0">
        <w:rPr>
          <w:b/>
          <w:bCs/>
        </w:rPr>
        <w:t xml:space="preserve"> </w:t>
      </w:r>
      <w:r>
        <w:rPr>
          <w:b/>
          <w:bCs/>
        </w:rPr>
        <w:t>СЕЛЬСКОГО ПОСЕЛЕНИЯ</w:t>
      </w:r>
    </w:p>
    <w:p w:rsidR="00D232C7" w:rsidRDefault="00D232C7" w:rsidP="001E1A97">
      <w:pPr>
        <w:rPr>
          <w:b/>
          <w:bCs/>
        </w:rPr>
      </w:pPr>
      <w:r>
        <w:rPr>
          <w:b/>
          <w:bCs/>
        </w:rPr>
        <w:t>ТЕМНИКОВСКОГО МУНИЦИПАЛЬНОГО РАЙОНА</w:t>
      </w:r>
    </w:p>
    <w:p w:rsidR="00D232C7" w:rsidRPr="0010406C" w:rsidRDefault="00D232C7" w:rsidP="001E1A97">
      <w:pPr>
        <w:rPr>
          <w:b/>
          <w:bCs/>
        </w:rPr>
      </w:pPr>
      <w:r>
        <w:rPr>
          <w:b/>
          <w:bCs/>
        </w:rPr>
        <w:t>РЕСПУБЛИКИ МОРДОВИЯ</w:t>
      </w:r>
    </w:p>
    <w:p w:rsidR="00D232C7" w:rsidRPr="00603811" w:rsidRDefault="00D232C7" w:rsidP="001E1A97">
      <w:pPr>
        <w:ind w:left="160" w:firstLine="380"/>
        <w:jc w:val="both"/>
      </w:pPr>
      <w:r w:rsidRPr="00603811">
        <w:t>В настоящих Нормативах приведенные понятия применяются в следующем значении: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Автостоянка открытого типа</w:t>
      </w:r>
      <w:r w:rsidRPr="00603811"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Гостевая автостоянка</w:t>
      </w:r>
      <w:r w:rsidRPr="00603811">
        <w:t xml:space="preserve"> - открытая площадка, предназначенная для кратковременного хранения (стоянки) легковых автомобилей.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Градостроительная деятельность</w:t>
      </w:r>
      <w:r w:rsidRPr="00603811"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Дорога (городская)</w:t>
      </w:r>
      <w:r w:rsidRPr="00603811"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Жилой дом блокированной застройки</w:t>
      </w:r>
      <w:r w:rsidRPr="00603811"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Жилой район</w:t>
      </w:r>
      <w:r w:rsidRPr="00603811">
        <w:t xml:space="preserve"> - структурный элемент селитебной территории площадью, как правило, от 80 до 250 га, в пределах которого размещаются учреждения и предприятия с радиусом обслуживания не более 1500 м, а также часть объектов городского значения; границами, как правило, являются труднопреодолимые естественные и искусственные рубежи, магистральные улицы и дороги общегородского значения.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Земельный участок</w:t>
      </w:r>
      <w:r w:rsidRPr="00603811"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Зоной массового отдыха</w:t>
      </w:r>
      <w:r w:rsidRPr="00603811">
        <w:t xml:space="preserve"> является участок территории, обустроенный для интенсивного использования в целях рекреации, а также комплекс временных и постоянных строений и сооружений, расположенных на этом участке и несущих функциональную нагрузку в качестве оборудования зоны отдыха. Зоны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 xml:space="preserve">Зоны с особыми условиями использования территорий </w:t>
      </w:r>
      <w:r w:rsidRPr="00603811">
        <w:t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Инженерные изыскания</w:t>
      </w:r>
      <w:r w:rsidRPr="00603811"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Коэффициент озеленения</w:t>
      </w:r>
      <w:r w:rsidRPr="00603811">
        <w:t xml:space="preserve"> - отношение территории земельного участка, которая должна быть занята зелеными насаждениями, ко всей площади участка (в процентах).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Коэффициент застройки (Кз)</w:t>
      </w:r>
      <w:r w:rsidRPr="00603811">
        <w:t xml:space="preserve"> - отношение территории земельного участка, которая может быть занята зданиями, ко всей площади участка (в процентах).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 xml:space="preserve">Коэффициент плотности застройки (Кпз) - </w:t>
      </w:r>
      <w:r w:rsidRPr="00603811">
        <w:t>отношение площади всех этажей зданий и сооружений к площади участка.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Красные линии</w:t>
      </w:r>
      <w:r w:rsidRPr="00603811"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Линейные объекты</w:t>
      </w:r>
      <w:r w:rsidRPr="00603811">
        <w:t xml:space="preserve"> 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Маломобильные группы населения</w:t>
      </w:r>
      <w:r w:rsidRPr="00603811"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Межселенная территория</w:t>
      </w:r>
      <w:r w:rsidRPr="00603811">
        <w:t xml:space="preserve"> - территория, находящаяся вне границ поселений (территории, занятые сельхозугодьями, лесами, другими незастроенными ландшафтами и расположенные за пределами границ поселений).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Механизированная автостоянка</w:t>
      </w:r>
      <w:r w:rsidRPr="00603811">
        <w:t xml:space="preserve"> - автостоянка, в которой транспортировка автомобилей в места (ячейки) хранения осуществляется специальными механизированными устройствами (без участия водителей).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Микрорайон (квартал)</w:t>
      </w:r>
      <w:r w:rsidRPr="00603811">
        <w:t xml:space="preserve"> - структурный элемент жилой застройки площадью, как правило, 10-60 га, но не более 80 га, не расчлененный магистральными улицами и дорогами, в пределах которого размещаются учреждения и предприятия повседневного пользования с радиусом обслуживания не более 500 м (кроме школ и детских дошкольных учреждений, радиус обслуживания которых определяется в соответствии с нормами); границами, как правило, являются магистральные или жилые улицы, проезды, пешеходные пути, естественные рубежи.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 xml:space="preserve">Многоквартирный жилой дом - </w:t>
      </w:r>
      <w:r w:rsidRPr="00603811">
        <w:t>жилой дом, жилые ячейки (квартиры) которого имеют выход: - на общие лестничные клетки; и - на общий для всего дома земельный участок. В многоквартирном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Муниципальное образование</w:t>
      </w:r>
      <w:r w:rsidRPr="00603811">
        <w:t xml:space="preserve"> - муниципальный район, городское или сельское поселение, городской округ.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Муниципальный район</w:t>
      </w:r>
      <w:r w:rsidRPr="00603811">
        <w:t xml:space="preserve"> - несколько поселений 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Надземная автостоянка закрытого типа</w:t>
      </w:r>
      <w:r w:rsidRPr="00603811">
        <w:t xml:space="preserve"> - автостоянка с наружными стеновыми ограждениями.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 xml:space="preserve">Населенный пункт - </w:t>
      </w:r>
      <w:r w:rsidRPr="00603811"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Объект индивидуального жилищного строительства</w:t>
      </w:r>
      <w:r w:rsidRPr="00603811"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Объект капитального строительства</w:t>
      </w:r>
      <w:r w:rsidRPr="00603811"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подобных построек.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Озелененные территории</w:t>
      </w:r>
      <w:r w:rsidRPr="00603811"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Охранная зона</w:t>
      </w:r>
      <w:r w:rsidRPr="00603811"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Пешеходная зона</w:t>
      </w:r>
      <w:r w:rsidRPr="00603811">
        <w:t xml:space="preserve"> - территория,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Плотность застройки</w:t>
      </w:r>
      <w:r w:rsidRPr="00603811"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(тыс. кв. м/га).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Пригородные зоны</w:t>
      </w:r>
      <w:r w:rsidRPr="00603811">
        <w:t xml:space="preserve"> – земли, находящиеся за пределами границ городов, составляющие с городами единую социальную, природную и хозяйственную территорию и не входящую в состав земель иных населенных пунктов.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Реконструкция</w:t>
      </w:r>
      <w:r w:rsidRPr="00603811"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Санитарно-защитная зона</w:t>
      </w:r>
      <w:r w:rsidRPr="00603811"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Сельское поселение</w:t>
      </w:r>
      <w:r w:rsidRPr="00603811"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Сквер</w:t>
      </w:r>
      <w:r w:rsidRPr="00603811">
        <w:t xml:space="preserve"> - объект озеленения города; участок на площади, перекрестке улиц или на примыкающем к улице участке квартала. Планировка сквера включает дорожки, площадки, газоны, цветники, отдельные группы деревьев и кустарников. Скверы предназначаются для кратковременного отдыха пешеходов и художественного оформления архитектурного ансамбля.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Собственник земельного участка</w:t>
      </w:r>
      <w:r w:rsidRPr="00603811">
        <w:t xml:space="preserve"> — лицо, обладающее правом собственности на земельный участок.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Стоянка для автомобилей (автостоянка)</w:t>
      </w:r>
      <w:r w:rsidRPr="00603811"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Строительство</w:t>
      </w:r>
      <w:r w:rsidRPr="00603811"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Суммарная поэтажная площадь</w:t>
      </w:r>
      <w:r w:rsidRPr="00603811">
        <w:t xml:space="preserve"> - суммарная площадь всех надземных этажей здания, включая площади всех помещений этажа (в том числе лоджий, лестничных клеток, лифтовых шахт и др.) 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Территории общего пользования</w:t>
      </w:r>
      <w:r w:rsidRPr="00603811"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 </w:t>
      </w:r>
    </w:p>
    <w:p w:rsidR="00D232C7" w:rsidRPr="00603811" w:rsidRDefault="00D232C7" w:rsidP="001E1A97">
      <w:pPr>
        <w:ind w:left="160" w:firstLine="380"/>
        <w:jc w:val="both"/>
      </w:pPr>
      <w:r w:rsidRPr="00603811">
        <w:rPr>
          <w:b/>
          <w:bCs/>
        </w:rPr>
        <w:t>Технический регламент</w:t>
      </w:r>
      <w:r w:rsidRPr="00603811">
        <w:t xml:space="preserve"> 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сооружениям, процессам производства, эксплуатации, хранения, перевозки, реализации и утилизации).</w:t>
      </w:r>
    </w:p>
    <w:p w:rsidR="00D232C7" w:rsidRDefault="00D232C7" w:rsidP="001E1A97">
      <w:pPr>
        <w:ind w:left="160" w:firstLine="380"/>
        <w:jc w:val="both"/>
      </w:pPr>
      <w:r w:rsidRPr="00603811">
        <w:rPr>
          <w:b/>
          <w:bCs/>
        </w:rPr>
        <w:t xml:space="preserve">Улица - </w:t>
      </w:r>
      <w:r w:rsidRPr="00603811"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D232C7" w:rsidRPr="00603811" w:rsidRDefault="00D232C7" w:rsidP="001E1A97">
      <w:pPr>
        <w:ind w:left="160" w:firstLine="380"/>
        <w:jc w:val="both"/>
      </w:pPr>
    </w:p>
    <w:p w:rsidR="00D232C7" w:rsidRPr="00603811" w:rsidRDefault="00D232C7" w:rsidP="001E1A97">
      <w:pPr>
        <w:pageBreakBefore/>
        <w:ind w:left="160" w:firstLine="380"/>
        <w:jc w:val="both"/>
        <w:rPr>
          <w:b/>
          <w:bCs/>
        </w:rPr>
      </w:pPr>
      <w:r w:rsidRPr="00603811">
        <w:rPr>
          <w:b/>
          <w:bCs/>
        </w:rPr>
        <w:t>ПЕРЕЧЕНЬ ЛИНИЙ ГРАДОСТРОИТЕЛЬНОГО РЕГУЛИРОВАНИЯ</w:t>
      </w:r>
    </w:p>
    <w:p w:rsidR="00D232C7" w:rsidRPr="00603811" w:rsidRDefault="00D232C7" w:rsidP="001E1A97">
      <w:pPr>
        <w:ind w:left="160" w:firstLine="380"/>
        <w:jc w:val="both"/>
      </w:pP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Красные линии</w:t>
      </w:r>
      <w:r w:rsidRPr="00603811">
        <w:t xml:space="preserve">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</w:p>
    <w:p w:rsidR="00D232C7" w:rsidRPr="00603811" w:rsidRDefault="00D232C7" w:rsidP="001E1A97">
      <w:pPr>
        <w:ind w:left="160" w:firstLine="560"/>
        <w:jc w:val="both"/>
      </w:pPr>
      <w:r w:rsidRPr="00603811">
        <w:t>За пределы красных линий в сторону улицы или площади не должны выступать здания и сооружения. В пределах красных линий допускается размещение конструктивных элементов дорожно-транспортных сооружений (опор путепроводов, лестничных и пандусных сходов подземных пешеходных переходов, павильонов на остановочных пунктах городского общественного транспорта).</w:t>
      </w:r>
    </w:p>
    <w:p w:rsidR="00D232C7" w:rsidRPr="00603811" w:rsidRDefault="00D232C7" w:rsidP="001E1A97">
      <w:pPr>
        <w:ind w:left="160" w:firstLine="560"/>
        <w:jc w:val="both"/>
      </w:pPr>
      <w:r w:rsidRPr="00603811">
        <w:t>В исключительных случаях с учетом действующих особенностей участка (поперечных профилей и режимов градостроительной деятельности) в пределах красных линий допускается размещение:</w:t>
      </w:r>
    </w:p>
    <w:p w:rsidR="00D232C7" w:rsidRPr="00603811" w:rsidRDefault="00D232C7" w:rsidP="001E1A97">
      <w:pPr>
        <w:ind w:left="160" w:firstLine="560"/>
        <w:jc w:val="both"/>
      </w:pPr>
      <w:r w:rsidRPr="00603811">
        <w:t>- объектов транспортной инфраструктуры (площадки отстоя и кольцевания общественного транспорта, разворотные площадки, площадки для размещения диспетчерских пунктов);</w:t>
      </w:r>
    </w:p>
    <w:p w:rsidR="00D232C7" w:rsidRPr="00603811" w:rsidRDefault="00D232C7" w:rsidP="001E1A97">
      <w:pPr>
        <w:ind w:left="160" w:firstLine="560"/>
        <w:jc w:val="both"/>
      </w:pPr>
      <w:r w:rsidRPr="00603811">
        <w:t>- отдельных нестационарных объектов автосервиса для попутного обслуживания (АЗС, минимойки, посты проверки СО);</w:t>
      </w:r>
    </w:p>
    <w:p w:rsidR="00D232C7" w:rsidRPr="00603811" w:rsidRDefault="00D232C7" w:rsidP="001E1A97">
      <w:pPr>
        <w:ind w:left="160" w:firstLine="560"/>
        <w:jc w:val="both"/>
      </w:pPr>
      <w:r w:rsidRPr="00603811">
        <w:t>- отдельных нестационарных объектов для попутного обслуживания пешеходов (мелкорозничная торговля и бытовое обслуживание)).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Линии застройки</w:t>
      </w:r>
      <w:r w:rsidRPr="00603811">
        <w:t xml:space="preserve"> – условные линии, устанавливающие границы застройки при размещении зданий, строений, сооружений с отступом от красных линий или от границ земельного участка.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Отступ застройки</w:t>
      </w:r>
      <w:r w:rsidRPr="00603811">
        <w:t xml:space="preserve"> - расстояние между красной линией или границей земельного участка и стеной здания, строения, сооружения.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Границы полосы отвода железных дорог</w:t>
      </w:r>
      <w:r w:rsidRPr="00603811">
        <w:t xml:space="preserve"> - границы территории, предназначенной для размещения существующих и проектируемых железнодорожных путей, станций и других железнодорожных сооружений, ширина которых нормируется в зависимости от категории железных дорог, конструкции земляного полотна и др., и на которой не допускается строительство зданий и сооружений, не имеющих отношения к эксплуатации железнодорожного транспорта.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Границы полосы отвода автомобильных дорог</w:t>
      </w:r>
      <w:r w:rsidRPr="00603811">
        <w:t xml:space="preserve"> - границы территорий, занятых автомобильными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 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Границы технических (охранных) зон инженерных сооружений и коммуникаций</w:t>
      </w:r>
      <w:r w:rsidRPr="00603811"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Границы водоохранных зон</w:t>
      </w:r>
      <w:r w:rsidRPr="00603811"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>Границы прибрежных зон (полос)</w:t>
      </w:r>
      <w:r w:rsidRPr="00603811">
        <w:t xml:space="preserve"> - границы территорий внутри водоохранных зон, на которых в соответствии с Водным кодексом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 </w:t>
      </w:r>
    </w:p>
    <w:p w:rsidR="00D232C7" w:rsidRPr="00603811" w:rsidRDefault="00D232C7" w:rsidP="001E1A97">
      <w:pPr>
        <w:jc w:val="both"/>
      </w:pPr>
      <w:r w:rsidRPr="00603811">
        <w:rPr>
          <w:b/>
          <w:bCs/>
        </w:rPr>
        <w:t>Границы зон санитарной охраны источников питьевого водоснабжения</w:t>
      </w:r>
      <w:r w:rsidRPr="00603811">
        <w:t xml:space="preserve">     </w:t>
      </w:r>
    </w:p>
    <w:p w:rsidR="00D232C7" w:rsidRPr="00603811" w:rsidRDefault="00D232C7" w:rsidP="001E1A97">
      <w:pPr>
        <w:ind w:firstLine="720"/>
        <w:jc w:val="both"/>
      </w:pPr>
      <w:r w:rsidRPr="00603811">
        <w:t>- границы зон I и II пояса, а также жесткой зоны II пояса:</w:t>
      </w:r>
    </w:p>
    <w:p w:rsidR="00D232C7" w:rsidRPr="00603811" w:rsidRDefault="00D232C7" w:rsidP="001E1A97">
      <w:pPr>
        <w:ind w:left="160" w:firstLine="560"/>
        <w:jc w:val="both"/>
      </w:pPr>
      <w:r w:rsidRPr="00603811">
        <w:t>- границы зоны I пояса санитарной охраны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водоисточника.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D232C7" w:rsidRPr="00603811" w:rsidRDefault="00D232C7" w:rsidP="001E1A97">
      <w:pPr>
        <w:ind w:left="160" w:firstLine="560"/>
        <w:jc w:val="both"/>
      </w:pPr>
      <w:r w:rsidRPr="00603811">
        <w:t>- границы зоны II пояса санитарной охраны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D232C7" w:rsidRPr="00603811" w:rsidRDefault="00D232C7" w:rsidP="001E1A97">
      <w:pPr>
        <w:ind w:left="160" w:firstLine="560"/>
        <w:jc w:val="both"/>
      </w:pPr>
      <w:r w:rsidRPr="00603811">
        <w:t>- границы жесткой зоны II пояса санитарной охраны - границы территории,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D232C7" w:rsidRPr="00603811" w:rsidRDefault="00D232C7" w:rsidP="001E1A97">
      <w:pPr>
        <w:ind w:left="160" w:firstLine="560"/>
        <w:jc w:val="both"/>
      </w:pPr>
      <w:r w:rsidRPr="00603811">
        <w:rPr>
          <w:b/>
          <w:bCs/>
        </w:rPr>
        <w:t xml:space="preserve">Границы санитарно-защитных зон </w:t>
      </w:r>
      <w:r w:rsidRPr="00603811">
        <w:t>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законодательством о санитарно-эпидемиологическом благополучии населения.</w:t>
      </w:r>
    </w:p>
    <w:p w:rsidR="00D232C7" w:rsidRPr="00603811" w:rsidRDefault="00D232C7" w:rsidP="001E1A97">
      <w:pPr>
        <w:ind w:left="160" w:firstLine="560"/>
        <w:jc w:val="both"/>
      </w:pPr>
      <w:r w:rsidRPr="00603811">
        <w:t>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D232C7" w:rsidRPr="00603811" w:rsidRDefault="00D232C7" w:rsidP="001E1A97">
      <w:pPr>
        <w:ind w:left="160" w:firstLine="560"/>
        <w:jc w:val="both"/>
      </w:pPr>
    </w:p>
    <w:p w:rsidR="00D232C7" w:rsidRPr="00603811" w:rsidRDefault="00D232C7" w:rsidP="001E1A97">
      <w:pPr>
        <w:ind w:left="160" w:firstLine="560"/>
        <w:jc w:val="both"/>
      </w:pPr>
    </w:p>
    <w:p w:rsidR="00D232C7" w:rsidRPr="00603811" w:rsidRDefault="00D232C7" w:rsidP="001E1A97">
      <w:pPr>
        <w:jc w:val="both"/>
      </w:pPr>
    </w:p>
    <w:p w:rsidR="00D232C7" w:rsidRDefault="00D232C7" w:rsidP="001E1A97">
      <w:pPr>
        <w:jc w:val="both"/>
      </w:pPr>
    </w:p>
    <w:p w:rsidR="00D232C7" w:rsidRDefault="00D232C7" w:rsidP="005C6D3F">
      <w:pPr>
        <w:ind w:right="-1"/>
        <w:jc w:val="both"/>
      </w:pPr>
    </w:p>
    <w:p w:rsidR="00D232C7" w:rsidRPr="00603811" w:rsidRDefault="00D232C7" w:rsidP="005C6D3F">
      <w:pPr>
        <w:ind w:right="-1"/>
        <w:rPr>
          <w:b/>
          <w:bCs/>
        </w:rPr>
      </w:pPr>
      <w:r w:rsidRPr="00603811">
        <w:rPr>
          <w:b/>
          <w:bCs/>
        </w:rPr>
        <w:t>1.ОСНОВНАЯ ЧАСТЬ</w:t>
      </w:r>
    </w:p>
    <w:p w:rsidR="00D232C7" w:rsidRPr="00603811" w:rsidRDefault="00D232C7" w:rsidP="005C6D3F">
      <w:pPr>
        <w:ind w:left="680" w:right="-1"/>
        <w:rPr>
          <w:b/>
          <w:bCs/>
        </w:rPr>
      </w:pPr>
    </w:p>
    <w:p w:rsidR="00D232C7" w:rsidRPr="00603811" w:rsidRDefault="00D232C7" w:rsidP="001E1A97">
      <w:pPr>
        <w:ind w:right="-1" w:firstLine="567"/>
        <w:jc w:val="both"/>
      </w:pPr>
      <w:r w:rsidRPr="00603811">
        <w:t>Расчетные показатели минимально допустимого уровня обеспеченности объектами местного значения</w:t>
      </w:r>
      <w:r w:rsidRPr="00603811">
        <w:rPr>
          <w:color w:val="0000FF"/>
        </w:rPr>
        <w:t xml:space="preserve"> </w:t>
      </w:r>
      <w:r>
        <w:t xml:space="preserve">Аксельского </w:t>
      </w:r>
      <w:r w:rsidRPr="00603811">
        <w:t xml:space="preserve">сельского поселения </w:t>
      </w:r>
      <w:r>
        <w:t>Темниковского</w:t>
      </w:r>
      <w:r w:rsidRPr="00603811">
        <w:t xml:space="preserve"> муниципального района и расчетные показатели максимально допустимого уровня территориальной доступности таких объектов для населения </w:t>
      </w:r>
      <w:r>
        <w:t xml:space="preserve">Аксельского </w:t>
      </w:r>
      <w:r w:rsidRPr="00603811">
        <w:t xml:space="preserve">сельского поселения </w:t>
      </w:r>
      <w:r>
        <w:t>Темниковского</w:t>
      </w:r>
      <w:r w:rsidRPr="00603811">
        <w:t xml:space="preserve"> муниципального района Республики Мордовия</w:t>
      </w:r>
    </w:p>
    <w:p w:rsidR="00D232C7" w:rsidRPr="00603811" w:rsidRDefault="00D232C7" w:rsidP="001E1A97">
      <w:pPr>
        <w:ind w:firstLine="567"/>
        <w:jc w:val="both"/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1.1. Расчетные показатели по объектам, относящимся к областям электро-, тепло-, газо- и водоснабжения населения, водоотведения 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1.1.1.Расчетные показатели объектов, относящихся к области электроснабжения </w:t>
      </w:r>
    </w:p>
    <w:p w:rsidR="00D232C7" w:rsidRPr="00603811" w:rsidRDefault="00D232C7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74"/>
        <w:gridCol w:w="1595"/>
        <w:gridCol w:w="1546"/>
        <w:gridCol w:w="1595"/>
        <w:gridCol w:w="1546"/>
      </w:tblGrid>
      <w:tr w:rsidR="00D232C7" w:rsidRPr="00603811">
        <w:trPr>
          <w:trHeight w:val="778"/>
        </w:trPr>
        <w:tc>
          <w:tcPr>
            <w:tcW w:w="57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317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  <w:p w:rsidR="00D232C7" w:rsidRPr="00603811" w:rsidRDefault="00D232C7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314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41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74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3174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59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59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174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 xml:space="preserve">Электроэнергия, электропотребление </w:t>
            </w:r>
            <w:r w:rsidRPr="00603811">
              <w:rPr>
                <w:lang w:val="en-US"/>
              </w:rPr>
              <w:t>**</w:t>
            </w:r>
          </w:p>
        </w:tc>
        <w:tc>
          <w:tcPr>
            <w:tcW w:w="1595" w:type="dxa"/>
            <w:vAlign w:val="center"/>
          </w:tcPr>
          <w:p w:rsidR="00D232C7" w:rsidRPr="00603811" w:rsidRDefault="00D232C7" w:rsidP="005C6D3F">
            <w:pPr>
              <w:pStyle w:val="Default"/>
              <w:jc w:val="both"/>
              <w:rPr>
                <w:color w:val="auto"/>
              </w:rPr>
            </w:pPr>
            <w:r w:rsidRPr="00603811">
              <w:rPr>
                <w:color w:val="auto"/>
              </w:rPr>
              <w:t>кВт·ч  / год на 1 чел.</w:t>
            </w:r>
          </w:p>
        </w:tc>
        <w:tc>
          <w:tcPr>
            <w:tcW w:w="154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2000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1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Электроэнергия, </w:t>
            </w:r>
          </w:p>
          <w:p w:rsidR="00D232C7" w:rsidRPr="00603811" w:rsidRDefault="00D232C7" w:rsidP="005C6D3F">
            <w:pPr>
              <w:jc w:val="both"/>
            </w:pPr>
            <w:r w:rsidRPr="00603811">
              <w:t>использование максимума электрической нагрузки **</w:t>
            </w:r>
          </w:p>
        </w:tc>
        <w:tc>
          <w:tcPr>
            <w:tcW w:w="1595" w:type="dxa"/>
            <w:vAlign w:val="center"/>
          </w:tcPr>
          <w:p w:rsidR="00D232C7" w:rsidRPr="00603811" w:rsidRDefault="00D232C7" w:rsidP="005C6D3F">
            <w:pPr>
              <w:pStyle w:val="Default"/>
              <w:jc w:val="both"/>
              <w:rPr>
                <w:color w:val="auto"/>
              </w:rPr>
            </w:pPr>
            <w:r w:rsidRPr="00603811">
              <w:rPr>
                <w:color w:val="auto"/>
              </w:rPr>
              <w:t>ч / год</w:t>
            </w:r>
          </w:p>
        </w:tc>
        <w:tc>
          <w:tcPr>
            <w:tcW w:w="154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5700</w:t>
            </w:r>
          </w:p>
        </w:tc>
        <w:tc>
          <w:tcPr>
            <w:tcW w:w="3141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5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1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Электрические нагрузки ***</w:t>
            </w:r>
          </w:p>
        </w:tc>
        <w:tc>
          <w:tcPr>
            <w:tcW w:w="1595" w:type="dxa"/>
            <w:vAlign w:val="center"/>
          </w:tcPr>
          <w:p w:rsidR="00D232C7" w:rsidRPr="00603811" w:rsidRDefault="00D232C7" w:rsidP="005C6D3F">
            <w:pPr>
              <w:pStyle w:val="Default"/>
              <w:jc w:val="both"/>
              <w:rPr>
                <w:color w:val="auto"/>
              </w:rPr>
            </w:pPr>
            <w:r w:rsidRPr="00603811">
              <w:rPr>
                <w:color w:val="auto"/>
              </w:rPr>
              <w:t>кВт</w:t>
            </w:r>
          </w:p>
        </w:tc>
        <w:tc>
          <w:tcPr>
            <w:tcW w:w="154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-</w:t>
            </w:r>
          </w:p>
        </w:tc>
        <w:tc>
          <w:tcPr>
            <w:tcW w:w="3141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ind w:firstLine="709"/>
        <w:jc w:val="both"/>
        <w:rPr>
          <w:u w:val="single"/>
        </w:rPr>
      </w:pPr>
    </w:p>
    <w:p w:rsidR="00D232C7" w:rsidRPr="00603811" w:rsidRDefault="00D232C7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(***) Расчёт электрических нагрузок для разных типов застройки следует производить в соответствии с нормами РД 34.20.185-94.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</w:p>
    <w:p w:rsidR="00D232C7" w:rsidRPr="00603811" w:rsidRDefault="00D232C7" w:rsidP="001E1A97">
      <w:pPr>
        <w:jc w:val="both"/>
      </w:pPr>
      <w:r w:rsidRPr="00603811">
        <w:t>1.1.2. Расчетные показатели объектов, относящихся к области тепло-, газоснабжения:</w:t>
      </w:r>
    </w:p>
    <w:p w:rsidR="00D232C7" w:rsidRPr="00603811" w:rsidRDefault="00D232C7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14"/>
        <w:gridCol w:w="1475"/>
        <w:gridCol w:w="1436"/>
        <w:gridCol w:w="1476"/>
        <w:gridCol w:w="1320"/>
      </w:tblGrid>
      <w:tr w:rsidR="00D232C7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№пп</w:t>
            </w:r>
          </w:p>
        </w:tc>
        <w:tc>
          <w:tcPr>
            <w:tcW w:w="351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  <w:p w:rsidR="00D232C7" w:rsidRPr="00603811" w:rsidRDefault="00D232C7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291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96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3514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4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3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7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2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351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Природный газ, при наличии централизованного горячего водоснабжения **</w:t>
            </w:r>
          </w:p>
        </w:tc>
        <w:tc>
          <w:tcPr>
            <w:tcW w:w="14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год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 чел.</w:t>
            </w:r>
          </w:p>
        </w:tc>
        <w:tc>
          <w:tcPr>
            <w:tcW w:w="1436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120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51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Природный газ, при горячем водоснабжении от газовых водонагревателей **</w:t>
            </w:r>
          </w:p>
        </w:tc>
        <w:tc>
          <w:tcPr>
            <w:tcW w:w="14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год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 чел.</w:t>
            </w:r>
          </w:p>
        </w:tc>
        <w:tc>
          <w:tcPr>
            <w:tcW w:w="1436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300</w:t>
            </w:r>
          </w:p>
        </w:tc>
        <w:tc>
          <w:tcPr>
            <w:tcW w:w="2796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51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Природный газ, при отсутствии всяких видов горячего водоснабжения</w:t>
            </w:r>
          </w:p>
        </w:tc>
        <w:tc>
          <w:tcPr>
            <w:tcW w:w="14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год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 чел.</w:t>
            </w:r>
          </w:p>
        </w:tc>
        <w:tc>
          <w:tcPr>
            <w:tcW w:w="143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180</w:t>
            </w:r>
          </w:p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(220-в сельской местности)</w:t>
            </w:r>
          </w:p>
        </w:tc>
        <w:tc>
          <w:tcPr>
            <w:tcW w:w="2796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4.</w:t>
            </w:r>
          </w:p>
        </w:tc>
        <w:tc>
          <w:tcPr>
            <w:tcW w:w="351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Тепловая нагрузка, </w:t>
            </w:r>
          </w:p>
          <w:p w:rsidR="00D232C7" w:rsidRPr="00603811" w:rsidRDefault="00D232C7" w:rsidP="005C6D3F">
            <w:pPr>
              <w:jc w:val="both"/>
            </w:pPr>
            <w:r w:rsidRPr="00603811">
              <w:t>расход газа ***</w:t>
            </w:r>
          </w:p>
        </w:tc>
        <w:tc>
          <w:tcPr>
            <w:tcW w:w="14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Гкал, м3/чел</w:t>
            </w:r>
          </w:p>
        </w:tc>
        <w:tc>
          <w:tcPr>
            <w:tcW w:w="143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-</w:t>
            </w:r>
          </w:p>
        </w:tc>
        <w:tc>
          <w:tcPr>
            <w:tcW w:w="2796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ind w:right="-1"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D232C7" w:rsidRPr="00603811" w:rsidRDefault="00D232C7" w:rsidP="001E1A97">
      <w:pPr>
        <w:ind w:right="-1"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Нормы расхода природного газа следует использовать в целях градостроительного проектирования в качестве укрупнённых показателей расхода (потребления) газа при расчётной теплоте сгорания 34 МДж/м3 (8000 ккал/ м3)</w:t>
      </w:r>
    </w:p>
    <w:p w:rsidR="00D232C7" w:rsidRPr="00603811" w:rsidRDefault="00D232C7" w:rsidP="001E1A97">
      <w:pPr>
        <w:ind w:right="-1"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(***) Удельные показатели максимальной тепловой нагрузки, расходы газа для различных потребителей следует принимать по нормам СП 124.13330.2012, СП 42-101-2003.</w:t>
      </w:r>
    </w:p>
    <w:p w:rsidR="00D232C7" w:rsidRPr="00603811" w:rsidRDefault="00D232C7" w:rsidP="001E1A97">
      <w:pPr>
        <w:ind w:right="-1" w:firstLine="567"/>
        <w:jc w:val="both"/>
        <w:rPr>
          <w:sz w:val="20"/>
          <w:szCs w:val="20"/>
        </w:rPr>
      </w:pPr>
    </w:p>
    <w:p w:rsidR="00D232C7" w:rsidRPr="00603811" w:rsidRDefault="00D232C7" w:rsidP="001E1A97">
      <w:pPr>
        <w:ind w:right="-1" w:firstLine="567"/>
        <w:jc w:val="both"/>
      </w:pPr>
      <w:r w:rsidRPr="00603811">
        <w:t xml:space="preserve">1.1.3. Расчетные показатели объектов, относящихся к области водоснабжения населения: </w:t>
      </w:r>
    </w:p>
    <w:p w:rsidR="00D232C7" w:rsidRPr="00603811" w:rsidRDefault="00D232C7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3429"/>
        <w:gridCol w:w="1471"/>
        <w:gridCol w:w="1387"/>
        <w:gridCol w:w="1471"/>
        <w:gridCol w:w="1382"/>
      </w:tblGrid>
      <w:tr w:rsidR="00D232C7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№пп</w:t>
            </w:r>
          </w:p>
        </w:tc>
        <w:tc>
          <w:tcPr>
            <w:tcW w:w="3686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  <w:p w:rsidR="00D232C7" w:rsidRPr="00603811" w:rsidRDefault="00D232C7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2820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15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3686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4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3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68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Водоснабжение, зона застройки многоквартирными  малоэтажными жилыми домами с местными водонагревателями </w:t>
            </w:r>
          </w:p>
        </w:tc>
        <w:tc>
          <w:tcPr>
            <w:tcW w:w="14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л / сут. на 1 жителя</w:t>
            </w:r>
          </w:p>
        </w:tc>
        <w:tc>
          <w:tcPr>
            <w:tcW w:w="13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195 **</w:t>
            </w:r>
          </w:p>
        </w:tc>
        <w:tc>
          <w:tcPr>
            <w:tcW w:w="2715" w:type="dxa"/>
            <w:gridSpan w:val="2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68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Водоснабжение, зона застройки индивидуальными  жилыми домами с местными водонагревателями</w:t>
            </w:r>
          </w:p>
        </w:tc>
        <w:tc>
          <w:tcPr>
            <w:tcW w:w="14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л / сут. на 1 жителя</w:t>
            </w:r>
          </w:p>
        </w:tc>
        <w:tc>
          <w:tcPr>
            <w:tcW w:w="13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230 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1131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68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Водоснабжение.</w:t>
            </w:r>
          </w:p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Гостиницы, пансионаты</w:t>
            </w:r>
            <w:r w:rsidRPr="00603811"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л / сут. на 1 место</w:t>
            </w:r>
          </w:p>
        </w:tc>
        <w:tc>
          <w:tcPr>
            <w:tcW w:w="13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230 ***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1119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4.</w:t>
            </w:r>
          </w:p>
        </w:tc>
        <w:tc>
          <w:tcPr>
            <w:tcW w:w="368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Водоснабжение.</w:t>
            </w:r>
          </w:p>
          <w:p w:rsidR="00D232C7" w:rsidRPr="00603811" w:rsidRDefault="00D232C7" w:rsidP="005C6D3F">
            <w:pPr>
              <w:jc w:val="both"/>
            </w:pPr>
            <w:r w:rsidRPr="00603811">
              <w:t>Лагеря труда и отдыха</w:t>
            </w:r>
          </w:p>
        </w:tc>
        <w:tc>
          <w:tcPr>
            <w:tcW w:w="14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л / сут. на 1 место</w:t>
            </w:r>
          </w:p>
        </w:tc>
        <w:tc>
          <w:tcPr>
            <w:tcW w:w="13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130 ***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1122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5.</w:t>
            </w:r>
          </w:p>
        </w:tc>
        <w:tc>
          <w:tcPr>
            <w:tcW w:w="368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Водоснабжение.</w:t>
            </w:r>
          </w:p>
          <w:p w:rsidR="00D232C7" w:rsidRPr="00603811" w:rsidRDefault="00D232C7" w:rsidP="005C6D3F">
            <w:pPr>
              <w:jc w:val="both"/>
            </w:pPr>
            <w:r w:rsidRPr="00603811">
              <w:t>Санатории и дома отдыха</w:t>
            </w:r>
          </w:p>
        </w:tc>
        <w:tc>
          <w:tcPr>
            <w:tcW w:w="14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л / сут. на 1 место</w:t>
            </w:r>
          </w:p>
        </w:tc>
        <w:tc>
          <w:tcPr>
            <w:tcW w:w="13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150 ***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ind w:firstLine="567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D232C7" w:rsidRPr="00603811" w:rsidRDefault="00D232C7" w:rsidP="001E1A97">
      <w:pPr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Указанные нормы следует применять с учётом требований табл.1 СП 31.13330.2012</w:t>
      </w:r>
    </w:p>
    <w:p w:rsidR="00D232C7" w:rsidRPr="00603811" w:rsidRDefault="00D232C7" w:rsidP="001E1A97">
      <w:pPr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 xml:space="preserve">б) (***) Указанные нормы следует применять с учётом требований СП 30.13330.2012. </w:t>
      </w:r>
    </w:p>
    <w:p w:rsidR="00D232C7" w:rsidRPr="00603811" w:rsidRDefault="00D232C7" w:rsidP="001E1A97">
      <w:pPr>
        <w:ind w:firstLine="567"/>
        <w:jc w:val="both"/>
      </w:pPr>
    </w:p>
    <w:p w:rsidR="00D232C7" w:rsidRPr="00603811" w:rsidRDefault="00D232C7" w:rsidP="001E1A97">
      <w:pPr>
        <w:ind w:firstLine="567"/>
        <w:jc w:val="both"/>
      </w:pPr>
      <w:r w:rsidRPr="00603811">
        <w:t>1.1.4. Расчетные показатели объектов, относящихся к области водоотведения:</w:t>
      </w:r>
    </w:p>
    <w:p w:rsidR="00D232C7" w:rsidRPr="00603811" w:rsidRDefault="00D232C7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2922"/>
        <w:gridCol w:w="1983"/>
        <w:gridCol w:w="1382"/>
        <w:gridCol w:w="1471"/>
        <w:gridCol w:w="1382"/>
      </w:tblGrid>
      <w:tr w:rsidR="00D232C7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3468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  <w:p w:rsidR="00D232C7" w:rsidRPr="00603811" w:rsidRDefault="00D232C7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3076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677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468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70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1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6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46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Бытовая канализация, зона застройки многоквартирными  жилыми домами</w:t>
            </w:r>
          </w:p>
        </w:tc>
        <w:tc>
          <w:tcPr>
            <w:tcW w:w="170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% от </w:t>
            </w:r>
            <w:r w:rsidRPr="00603811"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98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46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Бытовая канализация, зона застройки индивидуальными  жилыми домами</w:t>
            </w:r>
          </w:p>
        </w:tc>
        <w:tc>
          <w:tcPr>
            <w:tcW w:w="170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% от </w:t>
            </w:r>
            <w:r w:rsidRPr="00603811"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85</w:t>
            </w:r>
          </w:p>
        </w:tc>
        <w:tc>
          <w:tcPr>
            <w:tcW w:w="2677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46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Дождевая канализация. </w:t>
            </w:r>
            <w:r w:rsidRPr="00603811">
              <w:rPr>
                <w:spacing w:val="-20"/>
              </w:rPr>
              <w:t>Суточный  объем  поверхностного стока, поступающий   на  очистные сооружения</w:t>
            </w:r>
            <w:r w:rsidRPr="00603811">
              <w:t xml:space="preserve"> </w:t>
            </w:r>
          </w:p>
        </w:tc>
        <w:tc>
          <w:tcPr>
            <w:tcW w:w="170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сут. с 1 га территории</w:t>
            </w:r>
          </w:p>
        </w:tc>
        <w:tc>
          <w:tcPr>
            <w:tcW w:w="13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50</w:t>
            </w:r>
          </w:p>
        </w:tc>
        <w:tc>
          <w:tcPr>
            <w:tcW w:w="2677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D232C7" w:rsidRPr="00603811" w:rsidRDefault="00D232C7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600"/>
        <w:jc w:val="both"/>
        <w:rPr>
          <w:u w:val="single"/>
        </w:rPr>
      </w:pPr>
    </w:p>
    <w:p w:rsidR="00D232C7" w:rsidRPr="00603811" w:rsidRDefault="00D232C7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600"/>
        <w:jc w:val="both"/>
        <w:rPr>
          <w:u w:val="single"/>
        </w:rPr>
      </w:pPr>
      <w:r w:rsidRPr="00603811">
        <w:rPr>
          <w:u w:val="single"/>
        </w:rPr>
        <w:t>1.2. Расчетные показатели автомобильных дорог местного значения в границах населенных пунктов, улично-дорожной сети, объектов дорожного сервиса</w:t>
      </w:r>
    </w:p>
    <w:p w:rsidR="00D232C7" w:rsidRPr="00603811" w:rsidRDefault="00D232C7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left="709"/>
        <w:jc w:val="both"/>
        <w:rPr>
          <w:u w:val="single"/>
        </w:rPr>
      </w:pPr>
    </w:p>
    <w:p w:rsidR="00D232C7" w:rsidRPr="00603811" w:rsidRDefault="00D232C7" w:rsidP="001E1A97">
      <w:pPr>
        <w:pStyle w:val="Heading3"/>
        <w:spacing w:line="240" w:lineRule="auto"/>
        <w:ind w:firstLine="600"/>
        <w:jc w:val="both"/>
      </w:pPr>
      <w:r w:rsidRPr="00603811">
        <w:t>1.2.1. Расчетные показатели автомобильных дорог местного значения поселения, улично-дорожная сеть</w:t>
      </w:r>
    </w:p>
    <w:p w:rsidR="00D232C7" w:rsidRPr="00603811" w:rsidRDefault="00D232C7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828"/>
        <w:gridCol w:w="1487"/>
        <w:gridCol w:w="1488"/>
        <w:gridCol w:w="1360"/>
        <w:gridCol w:w="1300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3828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2975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660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828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48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6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0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8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Улично-дорожная сеть (улицы и дороги, проезды общего пользования, пешеходные и велосипедные дорожки) </w:t>
            </w:r>
          </w:p>
        </w:tc>
        <w:tc>
          <w:tcPr>
            <w:tcW w:w="148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км / 1 км²</w:t>
            </w:r>
          </w:p>
          <w:p w:rsidR="00D232C7" w:rsidRPr="00603811" w:rsidRDefault="00D232C7" w:rsidP="005C6D3F">
            <w:pPr>
              <w:jc w:val="both"/>
            </w:pPr>
            <w:r w:rsidRPr="00603811">
              <w:t>территории</w:t>
            </w:r>
          </w:p>
        </w:tc>
        <w:tc>
          <w:tcPr>
            <w:tcW w:w="14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1,25 </w:t>
            </w:r>
          </w:p>
        </w:tc>
        <w:tc>
          <w:tcPr>
            <w:tcW w:w="2660" w:type="dxa"/>
            <w:gridSpan w:val="2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8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Территория улично-дорожной сети</w:t>
            </w:r>
          </w:p>
        </w:tc>
        <w:tc>
          <w:tcPr>
            <w:tcW w:w="148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км² / 1 км²</w:t>
            </w:r>
          </w:p>
          <w:p w:rsidR="00D232C7" w:rsidRPr="00603811" w:rsidRDefault="00D232C7" w:rsidP="005C6D3F">
            <w:pPr>
              <w:jc w:val="both"/>
            </w:pPr>
            <w:r w:rsidRPr="00603811">
              <w:t>территории</w:t>
            </w:r>
          </w:p>
        </w:tc>
        <w:tc>
          <w:tcPr>
            <w:tcW w:w="148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0,25</w:t>
            </w:r>
          </w:p>
        </w:tc>
        <w:tc>
          <w:tcPr>
            <w:tcW w:w="2660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pStyle w:val="Heading3"/>
        <w:spacing w:line="240" w:lineRule="auto"/>
        <w:ind w:firstLine="600"/>
        <w:jc w:val="both"/>
      </w:pPr>
      <w:r w:rsidRPr="00603811">
        <w:t>1.2.2. Параметры, включая размеры, элементов улично-дорожной сети, ширина основных улиц и дорог в красных линиях</w:t>
      </w:r>
    </w:p>
    <w:p w:rsidR="00D232C7" w:rsidRPr="00603811" w:rsidRDefault="00D232C7" w:rsidP="001E1A97">
      <w:pPr>
        <w:jc w:val="both"/>
      </w:pPr>
    </w:p>
    <w:tbl>
      <w:tblPr>
        <w:tblW w:w="10260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87"/>
        <w:gridCol w:w="2139"/>
        <w:gridCol w:w="1478"/>
        <w:gridCol w:w="1358"/>
        <w:gridCol w:w="1246"/>
        <w:gridCol w:w="1652"/>
      </w:tblGrid>
      <w:tr w:rsidR="00D232C7" w:rsidRPr="00603811">
        <w:trPr>
          <w:tblCellSpacing w:w="15" w:type="dxa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Категория сельских улиц и дорог</w:t>
            </w:r>
          </w:p>
        </w:tc>
        <w:tc>
          <w:tcPr>
            <w:tcW w:w="21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Основное назначение</w:t>
            </w:r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Расчетная скорость движения, км/ч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Ширина</w:t>
            </w:r>
          </w:p>
          <w:p w:rsidR="00D232C7" w:rsidRPr="00603811" w:rsidRDefault="00D232C7" w:rsidP="005C6D3F">
            <w:pPr>
              <w:jc w:val="both"/>
            </w:pPr>
            <w:r w:rsidRPr="00603811">
              <w:t>полосы движения, м</w:t>
            </w:r>
          </w:p>
        </w:tc>
        <w:tc>
          <w:tcPr>
            <w:tcW w:w="8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Число полос движения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Ширина пешеходной части тротуара, м</w:t>
            </w: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Поселковая дорога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Связь сельского поселения с внешними дорогами общей сети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60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3,5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-</w:t>
            </w: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Главная улица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Связь жилых территорий с общественным центром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40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3,5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1,5</w:t>
            </w: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Улица в жилой застройке: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основная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Связь внутри жилых территорий и с главной улицей по направлениям с интенсивным движением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40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3,0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1,0-1,5</w:t>
            </w: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второстепенная (переулок)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Связь между основными жилыми улицами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2,75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1,0</w:t>
            </w: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проезд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Связь жилых домов, расположенных в глубине квартала, с улицей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2,75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-</w:t>
            </w:r>
          </w:p>
        </w:tc>
      </w:tr>
      <w:tr w:rsidR="00D232C7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Хозяйственный проезд, скотопрогон</w:t>
            </w:r>
          </w:p>
        </w:tc>
        <w:tc>
          <w:tcPr>
            <w:tcW w:w="2190" w:type="dxa"/>
            <w:tcBorders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Прогон личного скота и проезд грузового транспорта к приусадебным участкам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  <w:tc>
          <w:tcPr>
            <w:tcW w:w="1350" w:type="dxa"/>
            <w:tcBorders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4,5</w:t>
            </w:r>
          </w:p>
        </w:tc>
        <w:tc>
          <w:tcPr>
            <w:tcW w:w="855" w:type="dxa"/>
            <w:tcBorders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</w:tcPr>
          <w:p w:rsidR="00D232C7" w:rsidRPr="00603811" w:rsidRDefault="00D232C7" w:rsidP="005C6D3F">
            <w:pPr>
              <w:jc w:val="both"/>
            </w:pPr>
            <w:r w:rsidRPr="00603811">
              <w:t>-</w:t>
            </w:r>
          </w:p>
        </w:tc>
      </w:tr>
    </w:tbl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Примечания</w:t>
      </w:r>
    </w:p>
    <w:p w:rsidR="00D232C7" w:rsidRPr="00603811" w:rsidRDefault="00D232C7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1. Ширина улиц и дорог определяется расчетом в зависимости от интенсивности движения транспорта и пешеходов,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др.), с учетом санитарно-гигиенических требований и требований гражданской обороны. Как правило, ширина улиц и дорог в красных линиях принимается в сельских поселениях -15-25м.</w:t>
      </w:r>
    </w:p>
    <w:p w:rsidR="00D232C7" w:rsidRPr="00603811" w:rsidRDefault="00D232C7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2. В ширину пешеходной части тротуаров и дорожек не включаются площади, необходимые для размещения киосков, скамеек и т.п.</w:t>
      </w:r>
    </w:p>
    <w:p w:rsidR="00D232C7" w:rsidRPr="00603811" w:rsidRDefault="00D232C7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3. При непосредственном примыкании тротуаров к стенам зданий, подпорным стенкам или оградам следует увеличивать их ширину не менее чем на 0,5 м.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4. В конце проезжих частей тупиковых улиц и дорог следует устраивать площадки с островками диаметром не менее 16 м для разворота автомобилей</w:t>
      </w:r>
    </w:p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pStyle w:val="Heading3"/>
        <w:spacing w:line="240" w:lineRule="auto"/>
        <w:ind w:firstLine="600"/>
        <w:jc w:val="both"/>
      </w:pPr>
      <w:r w:rsidRPr="00603811">
        <w:t xml:space="preserve">1.2.3. Расчетные показатели объектов дорожного сервиса </w:t>
      </w:r>
    </w:p>
    <w:p w:rsidR="00D232C7" w:rsidRPr="00603811" w:rsidRDefault="00D232C7" w:rsidP="001E1A97">
      <w:pPr>
        <w:pStyle w:val="Heading3"/>
        <w:spacing w:line="240" w:lineRule="auto"/>
        <w:ind w:firstLine="600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1560"/>
        <w:gridCol w:w="1758"/>
        <w:gridCol w:w="1927"/>
        <w:gridCol w:w="1276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2835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318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203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56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7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92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76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283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Станции технического обслуживания</w:t>
            </w:r>
          </w:p>
        </w:tc>
        <w:tc>
          <w:tcPr>
            <w:tcW w:w="1560" w:type="dxa"/>
            <w:vAlign w:val="center"/>
          </w:tcPr>
          <w:p w:rsidR="00D232C7" w:rsidRPr="00603811" w:rsidRDefault="00D232C7" w:rsidP="005C6D3F">
            <w:pPr>
              <w:ind w:left="-108" w:right="-38"/>
              <w:jc w:val="both"/>
            </w:pPr>
            <w:r w:rsidRPr="00603811">
              <w:t>на 200 автомобилей</w:t>
            </w:r>
          </w:p>
        </w:tc>
        <w:tc>
          <w:tcPr>
            <w:tcW w:w="1758" w:type="dxa"/>
            <w:vAlign w:val="center"/>
          </w:tcPr>
          <w:p w:rsidR="00D232C7" w:rsidRPr="00603811" w:rsidRDefault="00D232C7" w:rsidP="005C6D3F">
            <w:pPr>
              <w:autoSpaceDE w:val="0"/>
              <w:autoSpaceDN w:val="0"/>
              <w:adjustRightInd w:val="0"/>
              <w:ind w:firstLine="175"/>
              <w:jc w:val="both"/>
            </w:pPr>
            <w:r w:rsidRPr="00603811">
              <w:t xml:space="preserve">1 пост </w:t>
            </w:r>
          </w:p>
        </w:tc>
        <w:tc>
          <w:tcPr>
            <w:tcW w:w="3203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1351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2835" w:type="dxa"/>
            <w:vAlign w:val="center"/>
          </w:tcPr>
          <w:p w:rsidR="00D232C7" w:rsidRPr="00603811" w:rsidRDefault="00D232C7" w:rsidP="005C6D3F">
            <w:pPr>
              <w:autoSpaceDE w:val="0"/>
              <w:autoSpaceDN w:val="0"/>
              <w:adjustRightInd w:val="0"/>
              <w:jc w:val="both"/>
            </w:pPr>
            <w:r w:rsidRPr="00603811">
              <w:t>Автозаправочные станции</w:t>
            </w:r>
          </w:p>
          <w:p w:rsidR="00D232C7" w:rsidRPr="00603811" w:rsidRDefault="00D232C7" w:rsidP="005C6D3F">
            <w:pPr>
              <w:jc w:val="both"/>
            </w:pPr>
          </w:p>
        </w:tc>
        <w:tc>
          <w:tcPr>
            <w:tcW w:w="156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 1200 автомобилей</w:t>
            </w:r>
          </w:p>
        </w:tc>
        <w:tc>
          <w:tcPr>
            <w:tcW w:w="1758" w:type="dxa"/>
            <w:vAlign w:val="center"/>
          </w:tcPr>
          <w:p w:rsidR="00D232C7" w:rsidRPr="00603811" w:rsidRDefault="00D232C7" w:rsidP="005C6D3F">
            <w:pPr>
              <w:autoSpaceDE w:val="0"/>
              <w:autoSpaceDN w:val="0"/>
              <w:adjustRightInd w:val="0"/>
              <w:jc w:val="both"/>
            </w:pPr>
            <w:r w:rsidRPr="00603811">
              <w:t>1 колонка</w:t>
            </w:r>
          </w:p>
        </w:tc>
        <w:tc>
          <w:tcPr>
            <w:tcW w:w="3203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D232C7" w:rsidRPr="00603811" w:rsidRDefault="00D232C7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Станции технического обслуживания следует размещать за границами жилых зон, в крупных гаражных кооперативах и на территории промышленной и коммунально-складской зоны.</w:t>
      </w:r>
    </w:p>
    <w:p w:rsidR="00D232C7" w:rsidRPr="00603811" w:rsidRDefault="00D232C7" w:rsidP="001E1A9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Обслуживание грузового автотранспорта необходимо осуществлять на территории предприятий, к которым данный транспорт относится.</w:t>
      </w:r>
    </w:p>
    <w:p w:rsidR="00D232C7" w:rsidRPr="00603811" w:rsidRDefault="00D232C7" w:rsidP="001E1A97">
      <w:pPr>
        <w:pStyle w:val="ConsPlusCell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При расположении  АЗС  в  зоне  пересечения  автодорог ее  мощность должна  быть  уточнена  с   учетом   протяженности   всех   обслуживаемых прилегающих дорог, интенсивности движения и других расчетных  показателей на этих участках</w:t>
      </w:r>
    </w:p>
    <w:p w:rsidR="00D232C7" w:rsidRPr="00603811" w:rsidRDefault="00D232C7" w:rsidP="001E1A9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г) При размещении зданий и сооружений автомобильного сервиса необходимо учитывать наличие энергоснабжения, водоснабжения и обслуживающего персонала, а также возможность их дальнейшего развития. При дорожных станциях технического обслуживания целесообразно предусматривать АЗС.</w:t>
      </w:r>
    </w:p>
    <w:p w:rsidR="00D232C7" w:rsidRPr="00603811" w:rsidRDefault="00D232C7" w:rsidP="001E1A9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д) При объектах автомобильного сервиса при необходимости следует размещать пункты питания и торговли.</w:t>
      </w:r>
    </w:p>
    <w:p w:rsidR="00D232C7" w:rsidRPr="00603811" w:rsidRDefault="00D232C7" w:rsidP="001E1A9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е) Специальные площадки для кратковременной остановки автомобилей предусматривают у пунктов питания, торговли, скорой помощи, источников питьевой воды и в других местах с систематическими остановками автомобилей. На дорогах категорий I - III их следует размещать за пределами земляного полотна.</w:t>
      </w:r>
    </w:p>
    <w:p w:rsidR="00D232C7" w:rsidRPr="00603811" w:rsidRDefault="00D232C7" w:rsidP="001E1A97">
      <w:pPr>
        <w:ind w:firstLine="567"/>
        <w:jc w:val="both"/>
      </w:pPr>
    </w:p>
    <w:p w:rsidR="00D232C7" w:rsidRPr="00603811" w:rsidRDefault="00D232C7" w:rsidP="001E1A97">
      <w:pPr>
        <w:ind w:firstLine="567"/>
        <w:jc w:val="both"/>
      </w:pPr>
    </w:p>
    <w:p w:rsidR="00D232C7" w:rsidRPr="00603811" w:rsidRDefault="00D232C7" w:rsidP="001E1A97">
      <w:pPr>
        <w:pStyle w:val="Heading3"/>
        <w:spacing w:line="240" w:lineRule="auto"/>
        <w:ind w:firstLine="720"/>
        <w:jc w:val="both"/>
      </w:pPr>
      <w:r w:rsidRPr="00603811">
        <w:t>1.2.4. Расчетные показатели обеспеченности объектов местного значения  парковками (парковочными местами)</w:t>
      </w:r>
    </w:p>
    <w:p w:rsidR="00D232C7" w:rsidRPr="00603811" w:rsidRDefault="00D232C7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1985"/>
        <w:gridCol w:w="1358"/>
        <w:gridCol w:w="1385"/>
        <w:gridCol w:w="1333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340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343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18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402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Открытые гостевые стоянки 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 квартиру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0.2** 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 xml:space="preserve"> Стоянки постоянного хранения легковых автомобилей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 квартиру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0,8*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800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Парковочные места объектов дошкольного, начального и среднего общего образования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работающих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spacing w:val="-22"/>
              </w:rPr>
            </w:pPr>
            <w:r w:rsidRPr="00603811">
              <w:rPr>
                <w:spacing w:val="-22"/>
              </w:rPr>
              <w:t>4.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учреждений управления, кредитно-финансовых и юридических учреждений местного значения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работающих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spacing w:val="-14"/>
              </w:rPr>
            </w:pPr>
            <w:r w:rsidRPr="00603811">
              <w:rPr>
                <w:spacing w:val="-14"/>
              </w:rPr>
              <w:t>5.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офисных, административных зданий, местного значения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работающих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spacing w:val="-14"/>
              </w:rPr>
            </w:pPr>
            <w:r w:rsidRPr="00603811">
              <w:rPr>
                <w:spacing w:val="-14"/>
              </w:rPr>
              <w:t>6.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объектов культуры (дома культуры, клубы, культурные центры)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зрителей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spacing w:val="-20"/>
              </w:rPr>
            </w:pPr>
            <w:r w:rsidRPr="00603811">
              <w:rPr>
                <w:spacing w:val="-20"/>
              </w:rPr>
              <w:t>7.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 xml:space="preserve">Парковочные места торговых центров, универмагов, магазинов 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  <w:rPr>
                <w:spacing w:val="-20"/>
              </w:rPr>
            </w:pPr>
            <w:r w:rsidRPr="00603811">
              <w:rPr>
                <w:spacing w:val="-20"/>
              </w:rPr>
              <w:t>на 100 м² торговой площади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рынков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50</w:t>
            </w:r>
            <w:r w:rsidRPr="00603811">
              <w:rPr>
                <w:spacing w:val="-14"/>
              </w:rPr>
              <w:t>торговых мест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9.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ресторанов и кафе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мест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1057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гостиниц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мест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6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972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11.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поликлиник (ФАП)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посетителей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983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12.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промышленных предприятий местного значения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  <w:rPr>
                <w:spacing w:val="-20"/>
              </w:rPr>
            </w:pPr>
            <w:r w:rsidRPr="00603811">
              <w:rPr>
                <w:spacing w:val="-20"/>
              </w:rPr>
              <w:t>на 100 работающих  2-х смежных смен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7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13.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парков местного значения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400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14.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пляжей и парков в зонах отдыха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400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spacing w:val="-14"/>
              </w:rPr>
            </w:pPr>
            <w:r w:rsidRPr="00603811">
              <w:rPr>
                <w:spacing w:val="-14"/>
              </w:rPr>
              <w:t>15.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баз кратковременного отдыха (спортивных, лыжных, рыболовных, охотничьих)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400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16.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>Парковочные места мотелей и кемпингов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 номер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17.</w:t>
            </w:r>
          </w:p>
        </w:tc>
        <w:tc>
          <w:tcPr>
            <w:tcW w:w="3402" w:type="dxa"/>
            <w:vAlign w:val="center"/>
          </w:tcPr>
          <w:p w:rsidR="00D232C7" w:rsidRPr="00603811" w:rsidRDefault="00D232C7" w:rsidP="005C6D3F">
            <w:pPr>
              <w:ind w:firstLine="567"/>
              <w:jc w:val="both"/>
            </w:pPr>
            <w:r w:rsidRPr="00603811">
              <w:t xml:space="preserve">Парковочные места спортивных зданий и сооружений </w:t>
            </w:r>
          </w:p>
        </w:tc>
        <w:tc>
          <w:tcPr>
            <w:tcW w:w="19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машино-мест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 посетителей</w:t>
            </w:r>
          </w:p>
        </w:tc>
        <w:tc>
          <w:tcPr>
            <w:tcW w:w="135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250</w:t>
            </w:r>
          </w:p>
        </w:tc>
      </w:tr>
    </w:tbl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(*)Указанные машино-места следует размещать в</w:t>
      </w:r>
      <w:r w:rsidRPr="00603811">
        <w:rPr>
          <w:spacing w:val="-3"/>
          <w:sz w:val="20"/>
          <w:szCs w:val="20"/>
        </w:rPr>
        <w:t xml:space="preserve"> капитальных гаражах (паркингах):</w:t>
      </w:r>
      <w:r w:rsidRPr="00603811">
        <w:rPr>
          <w:sz w:val="20"/>
          <w:szCs w:val="20"/>
        </w:rPr>
        <w:t xml:space="preserve"> наземных, подземных, полуподземных, встроенных и пристроенных, на открытых охраняемых и неохраняемых стоянках за пределами земельных участков многоквартирных домов в границах квартала (микрорайона) в радиусе пешеходной доступности не более 800 м, в районах реконструкции или с неблагоприятной гидрогеологической обстановкой - не более 1500 м. В случае отсутствия такой возможности, размещение  требуемого количества машино-мест должно быть обеспечено в подземных охраняемых </w:t>
      </w:r>
      <w:r w:rsidRPr="00603811">
        <w:rPr>
          <w:spacing w:val="-2"/>
          <w:sz w:val="20"/>
          <w:szCs w:val="20"/>
        </w:rPr>
        <w:t>автостоянках на придомовой территории</w:t>
      </w:r>
      <w:r w:rsidRPr="00603811">
        <w:rPr>
          <w:sz w:val="20"/>
          <w:szCs w:val="20"/>
        </w:rPr>
        <w:t xml:space="preserve"> многоквартирных жилых домов с соблюдением нормативного уровня благоустройства. </w:t>
      </w:r>
    </w:p>
    <w:p w:rsidR="00D232C7" w:rsidRPr="00603811" w:rsidRDefault="00D232C7" w:rsidP="001E1A97">
      <w:pPr>
        <w:pStyle w:val="S"/>
        <w:widowControl w:val="0"/>
        <w:spacing w:line="240" w:lineRule="auto"/>
        <w:ind w:firstLine="567"/>
        <w:rPr>
          <w:sz w:val="20"/>
          <w:szCs w:val="20"/>
        </w:rPr>
      </w:pPr>
      <w:r w:rsidRPr="00603811">
        <w:rPr>
          <w:sz w:val="20"/>
          <w:szCs w:val="20"/>
        </w:rPr>
        <w:t>в)(**) На гостевой стоянке осуществляется временная бесплатная (без извлечения прибыли) стоянка личного автомобильного транспорта посетителей и жителей жилого дома.</w:t>
      </w:r>
    </w:p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1.3. Расчетные показатели объектов местного значения, относящихся к областям физической культуры и массового спорта: </w:t>
      </w:r>
    </w:p>
    <w:p w:rsidR="00D232C7" w:rsidRPr="00603811" w:rsidRDefault="00D232C7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75"/>
        <w:gridCol w:w="1449"/>
        <w:gridCol w:w="1359"/>
        <w:gridCol w:w="1585"/>
        <w:gridCol w:w="1253"/>
      </w:tblGrid>
      <w:tr w:rsidR="00D232C7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3575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2808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838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702" w:type="dxa"/>
            <w:vMerge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575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4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5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5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5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5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Спортивный зал общего пользования в физкультурно-спортивном центре </w:t>
            </w:r>
          </w:p>
        </w:tc>
        <w:tc>
          <w:tcPr>
            <w:tcW w:w="14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м² площади пола на 1000 чел.</w:t>
            </w:r>
          </w:p>
        </w:tc>
        <w:tc>
          <w:tcPr>
            <w:tcW w:w="135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80</w:t>
            </w:r>
          </w:p>
        </w:tc>
        <w:tc>
          <w:tcPr>
            <w:tcW w:w="1585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мин. транспортно-пешеходной доступности</w:t>
            </w:r>
          </w:p>
        </w:tc>
        <w:tc>
          <w:tcPr>
            <w:tcW w:w="1253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35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Бассейн крытый (открытый) общего пользования </w:t>
            </w:r>
          </w:p>
        </w:tc>
        <w:tc>
          <w:tcPr>
            <w:tcW w:w="14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м² зеркала воды на 1000 чел.</w:t>
            </w:r>
          </w:p>
        </w:tc>
        <w:tc>
          <w:tcPr>
            <w:tcW w:w="135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</w:t>
            </w:r>
          </w:p>
        </w:tc>
        <w:tc>
          <w:tcPr>
            <w:tcW w:w="1585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25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1095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5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Территория плоскостных спортивных сооружений</w:t>
            </w:r>
          </w:p>
          <w:p w:rsidR="00D232C7" w:rsidRPr="00603811" w:rsidRDefault="00D232C7" w:rsidP="005C6D3F">
            <w:pPr>
              <w:jc w:val="both"/>
            </w:pPr>
          </w:p>
        </w:tc>
        <w:tc>
          <w:tcPr>
            <w:tcW w:w="14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кв.м на 10 тыс.чел.</w:t>
            </w:r>
          </w:p>
        </w:tc>
        <w:tc>
          <w:tcPr>
            <w:tcW w:w="135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19494</w:t>
            </w:r>
          </w:p>
        </w:tc>
        <w:tc>
          <w:tcPr>
            <w:tcW w:w="1585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25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1095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4.</w:t>
            </w:r>
          </w:p>
        </w:tc>
        <w:tc>
          <w:tcPr>
            <w:tcW w:w="357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Помещения для физкультурно-оздоровительных занятий микрорайона</w:t>
            </w:r>
          </w:p>
        </w:tc>
        <w:tc>
          <w:tcPr>
            <w:tcW w:w="14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м² общ. площади на 1000 чел.</w:t>
            </w:r>
          </w:p>
        </w:tc>
        <w:tc>
          <w:tcPr>
            <w:tcW w:w="135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70-80</w:t>
            </w:r>
          </w:p>
        </w:tc>
        <w:tc>
          <w:tcPr>
            <w:tcW w:w="15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25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800</w:t>
            </w:r>
          </w:p>
        </w:tc>
      </w:tr>
    </w:tbl>
    <w:p w:rsidR="00D232C7" w:rsidRPr="00603811" w:rsidRDefault="00D232C7" w:rsidP="001E1A97">
      <w:pPr>
        <w:pStyle w:val="a"/>
        <w:spacing w:line="240" w:lineRule="auto"/>
        <w:ind w:left="0" w:firstLine="567"/>
        <w:rPr>
          <w:sz w:val="20"/>
          <w:szCs w:val="20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pStyle w:val="a"/>
        <w:spacing w:line="240" w:lineRule="auto"/>
        <w:ind w:left="0" w:firstLine="567"/>
        <w:rPr>
          <w:sz w:val="20"/>
          <w:szCs w:val="20"/>
        </w:rPr>
      </w:pPr>
      <w:r w:rsidRPr="00603811">
        <w:rPr>
          <w:sz w:val="20"/>
          <w:szCs w:val="20"/>
        </w:rPr>
        <w:t xml:space="preserve">а) 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</w:t>
      </w:r>
    </w:p>
    <w:p w:rsidR="00D232C7" w:rsidRPr="00603811" w:rsidRDefault="00D232C7" w:rsidP="001E1A97">
      <w:pPr>
        <w:pStyle w:val="a"/>
        <w:spacing w:line="240" w:lineRule="auto"/>
        <w:ind w:left="0" w:firstLine="567"/>
        <w:rPr>
          <w:sz w:val="20"/>
          <w:szCs w:val="20"/>
        </w:rPr>
      </w:pPr>
      <w:r w:rsidRPr="00603811">
        <w:rPr>
          <w:sz w:val="20"/>
          <w:szCs w:val="20"/>
        </w:rPr>
        <w:t>б) норматив охвата  занимающихся в спортивных секциях должен составлять не менее 20% от числа детей и подростков в возрасте 6-15 лет.</w:t>
      </w:r>
    </w:p>
    <w:p w:rsidR="00D232C7" w:rsidRPr="00603811" w:rsidRDefault="00D232C7" w:rsidP="001E1A97">
      <w:pPr>
        <w:pStyle w:val="a"/>
        <w:spacing w:line="240" w:lineRule="auto"/>
        <w:ind w:left="0" w:firstLine="567"/>
        <w:rPr>
          <w:sz w:val="20"/>
          <w:szCs w:val="20"/>
        </w:rPr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1.4. Расчетные показатели объектов местного значения, относящихся к области образования.</w:t>
      </w:r>
    </w:p>
    <w:p w:rsidR="00D232C7" w:rsidRPr="00603811" w:rsidRDefault="00D232C7" w:rsidP="001E1A97">
      <w:pPr>
        <w:ind w:firstLine="567"/>
        <w:jc w:val="both"/>
      </w:pPr>
    </w:p>
    <w:p w:rsidR="00D232C7" w:rsidRPr="00603811" w:rsidRDefault="00D232C7" w:rsidP="001E1A97">
      <w:pPr>
        <w:pStyle w:val="Heading3"/>
        <w:spacing w:line="240" w:lineRule="auto"/>
        <w:ind w:firstLine="567"/>
        <w:jc w:val="both"/>
      </w:pPr>
      <w:r w:rsidRPr="00603811">
        <w:t>1.4.1. Объекты дошкольного образования</w:t>
      </w:r>
    </w:p>
    <w:p w:rsidR="00D232C7" w:rsidRPr="00603811" w:rsidRDefault="00D232C7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164"/>
        <w:gridCol w:w="1551"/>
        <w:gridCol w:w="2130"/>
        <w:gridCol w:w="1353"/>
        <w:gridCol w:w="1185"/>
      </w:tblGrid>
      <w:tr w:rsidR="00D232C7" w:rsidRPr="00603811">
        <w:trPr>
          <w:trHeight w:val="778"/>
        </w:trPr>
        <w:tc>
          <w:tcPr>
            <w:tcW w:w="540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68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538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40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164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55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213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5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1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40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3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Дошкольная образовательная организация</w:t>
            </w:r>
          </w:p>
        </w:tc>
        <w:tc>
          <w:tcPr>
            <w:tcW w:w="155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мест на </w:t>
            </w:r>
          </w:p>
          <w:p w:rsidR="00D232C7" w:rsidRPr="00603811" w:rsidRDefault="00D232C7" w:rsidP="005C6D3F">
            <w:pPr>
              <w:jc w:val="both"/>
            </w:pPr>
            <w:r w:rsidRPr="00603811">
              <w:t>1000 жителей</w:t>
            </w:r>
          </w:p>
        </w:tc>
        <w:tc>
          <w:tcPr>
            <w:tcW w:w="213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Расчет по демографии* с учетом уровня обеспеченности детей дошкольными образовательными организациями для ориентировочных расчетов </w:t>
            </w:r>
          </w:p>
          <w:p w:rsidR="00D232C7" w:rsidRPr="00603811" w:rsidRDefault="00D232C7" w:rsidP="005C6D3F">
            <w:pPr>
              <w:jc w:val="both"/>
            </w:pPr>
            <w:r w:rsidRPr="00603811">
              <w:t>21-31</w:t>
            </w:r>
          </w:p>
        </w:tc>
        <w:tc>
          <w:tcPr>
            <w:tcW w:w="135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18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2000</w:t>
            </w:r>
          </w:p>
        </w:tc>
      </w:tr>
      <w:tr w:rsidR="00D232C7" w:rsidRPr="00603811">
        <w:trPr>
          <w:trHeight w:val="836"/>
        </w:trPr>
        <w:tc>
          <w:tcPr>
            <w:tcW w:w="540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2.</w:t>
            </w:r>
          </w:p>
        </w:tc>
        <w:tc>
          <w:tcPr>
            <w:tcW w:w="3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Дошкольная образовательная организация специализированного типа</w:t>
            </w:r>
          </w:p>
        </w:tc>
        <w:tc>
          <w:tcPr>
            <w:tcW w:w="155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</w:t>
            </w:r>
          </w:p>
        </w:tc>
        <w:tc>
          <w:tcPr>
            <w:tcW w:w="2538" w:type="dxa"/>
            <w:gridSpan w:val="2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40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3.</w:t>
            </w:r>
          </w:p>
        </w:tc>
        <w:tc>
          <w:tcPr>
            <w:tcW w:w="3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Дошкольная образовательная организация оздоровительная</w:t>
            </w:r>
          </w:p>
        </w:tc>
        <w:tc>
          <w:tcPr>
            <w:tcW w:w="155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12</w:t>
            </w:r>
          </w:p>
        </w:tc>
        <w:tc>
          <w:tcPr>
            <w:tcW w:w="2538" w:type="dxa"/>
            <w:gridSpan w:val="2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spacing w:line="312" w:lineRule="auto"/>
        <w:jc w:val="both"/>
      </w:pPr>
    </w:p>
    <w:p w:rsidR="00D232C7" w:rsidRPr="00603811" w:rsidRDefault="00D232C7" w:rsidP="001E1A97">
      <w:pPr>
        <w:spacing w:line="312" w:lineRule="auto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pStyle w:val="a"/>
        <w:spacing w:line="240" w:lineRule="auto"/>
        <w:ind w:left="0" w:firstLine="709"/>
        <w:rPr>
          <w:sz w:val="20"/>
          <w:szCs w:val="20"/>
        </w:rPr>
      </w:pPr>
      <w:r w:rsidRPr="00603811">
        <w:rPr>
          <w:sz w:val="20"/>
          <w:szCs w:val="20"/>
        </w:rPr>
        <w:t>а) (*)</w:t>
      </w:r>
      <w:r w:rsidRPr="00603811">
        <w:rPr>
          <w:sz w:val="20"/>
          <w:szCs w:val="20"/>
          <w:lang w:eastAsia="ru-RU"/>
        </w:rPr>
        <w:t>Объектами дошкольного образования должны быть обеспеченны 85% численности детей дошкольного возраста в том числе:</w:t>
      </w:r>
      <w:r w:rsidRPr="00603811">
        <w:rPr>
          <w:sz w:val="20"/>
          <w:szCs w:val="20"/>
        </w:rPr>
        <w:t xml:space="preserve"> </w:t>
      </w:r>
    </w:p>
    <w:p w:rsidR="00D232C7" w:rsidRPr="00603811" w:rsidRDefault="00D232C7" w:rsidP="001E1A97">
      <w:pPr>
        <w:pStyle w:val="a"/>
        <w:spacing w:line="240" w:lineRule="auto"/>
        <w:ind w:left="0" w:firstLine="709"/>
        <w:rPr>
          <w:sz w:val="20"/>
          <w:szCs w:val="20"/>
        </w:rPr>
      </w:pPr>
      <w:r w:rsidRPr="00603811">
        <w:rPr>
          <w:sz w:val="20"/>
          <w:szCs w:val="20"/>
        </w:rPr>
        <w:t>-в дошкольных образовательных организациях -70%;</w:t>
      </w:r>
    </w:p>
    <w:p w:rsidR="00D232C7" w:rsidRPr="00603811" w:rsidRDefault="00D232C7" w:rsidP="001E1A97">
      <w:pPr>
        <w:pStyle w:val="a"/>
        <w:spacing w:line="240" w:lineRule="auto"/>
        <w:ind w:left="0" w:firstLine="709"/>
        <w:rPr>
          <w:sz w:val="20"/>
          <w:szCs w:val="20"/>
        </w:rPr>
      </w:pPr>
      <w:r w:rsidRPr="00603811">
        <w:rPr>
          <w:sz w:val="20"/>
          <w:szCs w:val="20"/>
        </w:rPr>
        <w:t>-в дошкольных образовательная организация специализированного типа -3%;</w:t>
      </w:r>
    </w:p>
    <w:p w:rsidR="00D232C7" w:rsidRPr="00603811" w:rsidRDefault="00D232C7" w:rsidP="001E1A97">
      <w:pPr>
        <w:pStyle w:val="a"/>
        <w:spacing w:line="240" w:lineRule="auto"/>
        <w:ind w:left="0" w:firstLine="709"/>
        <w:rPr>
          <w:b/>
          <w:bCs/>
          <w:sz w:val="20"/>
          <w:szCs w:val="20"/>
        </w:rPr>
      </w:pPr>
      <w:r w:rsidRPr="00603811">
        <w:rPr>
          <w:sz w:val="20"/>
          <w:szCs w:val="20"/>
        </w:rPr>
        <w:t>-в дошкольных образовательных организациях оздоровительного типа-12%;</w:t>
      </w:r>
    </w:p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pStyle w:val="Heading3"/>
        <w:spacing w:line="240" w:lineRule="auto"/>
        <w:ind w:firstLine="567"/>
        <w:jc w:val="both"/>
      </w:pPr>
      <w:r w:rsidRPr="00603811">
        <w:t>1.4.2 Объекты общего образования</w:t>
      </w:r>
    </w:p>
    <w:p w:rsidR="00D232C7" w:rsidRPr="00603811" w:rsidRDefault="00D232C7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9"/>
        <w:gridCol w:w="2981"/>
        <w:gridCol w:w="2229"/>
        <w:gridCol w:w="1403"/>
        <w:gridCol w:w="1464"/>
        <w:gridCol w:w="1297"/>
      </w:tblGrid>
      <w:tr w:rsidR="00D232C7" w:rsidRPr="00603811">
        <w:trPr>
          <w:trHeight w:val="778"/>
        </w:trPr>
        <w:tc>
          <w:tcPr>
            <w:tcW w:w="549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2981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63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61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49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81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9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49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9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Общеобразовательная организация</w:t>
            </w: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учащихся  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жителей</w:t>
            </w: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100</w:t>
            </w:r>
          </w:p>
        </w:tc>
        <w:tc>
          <w:tcPr>
            <w:tcW w:w="14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29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2000*</w:t>
            </w:r>
          </w:p>
        </w:tc>
      </w:tr>
      <w:tr w:rsidR="00D232C7" w:rsidRPr="00603811">
        <w:trPr>
          <w:trHeight w:val="836"/>
        </w:trPr>
        <w:tc>
          <w:tcPr>
            <w:tcW w:w="5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2.</w:t>
            </w:r>
          </w:p>
        </w:tc>
        <w:tc>
          <w:tcPr>
            <w:tcW w:w="29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Общеобразовательные организации, имеющие интернат</w:t>
            </w: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76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29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Профессиональные образовательные организации, реализующие программы подготовки квалифицированных рабочих (служащих</w:t>
            </w: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76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5.</w:t>
            </w:r>
          </w:p>
        </w:tc>
        <w:tc>
          <w:tcPr>
            <w:tcW w:w="29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Профессиональные образовательные организации, реализующие программы подготовки специалистов среднего звена</w:t>
            </w: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76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6.</w:t>
            </w:r>
          </w:p>
        </w:tc>
        <w:tc>
          <w:tcPr>
            <w:tcW w:w="29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Организации дополнительного образования, в том числе:</w:t>
            </w: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% от общего числа обучающихся</w:t>
            </w: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</w:t>
            </w:r>
          </w:p>
        </w:tc>
        <w:tc>
          <w:tcPr>
            <w:tcW w:w="276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54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6.</w:t>
            </w:r>
          </w:p>
        </w:tc>
        <w:tc>
          <w:tcPr>
            <w:tcW w:w="2981" w:type="dxa"/>
            <w:vAlign w:val="center"/>
          </w:tcPr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-дом детского творчества </w:t>
            </w: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-станция юных техников </w:t>
            </w: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-станция юных натуралистов </w:t>
            </w: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-станция юных туристов </w:t>
            </w: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</w:p>
          <w:p w:rsidR="00D232C7" w:rsidRPr="00603811" w:rsidRDefault="00D232C7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-организация дополнительного образования в области физической культуры и спорта </w:t>
            </w:r>
          </w:p>
          <w:p w:rsidR="00D232C7" w:rsidRPr="00603811" w:rsidRDefault="00D232C7" w:rsidP="005C6D3F">
            <w:pPr>
              <w:jc w:val="both"/>
            </w:pPr>
            <w:r w:rsidRPr="00603811">
              <w:t>-организация дополнительного образования, в области искусств (хореографическое, музыкальное, изобразительное искусство</w:t>
            </w:r>
          </w:p>
        </w:tc>
        <w:tc>
          <w:tcPr>
            <w:tcW w:w="2229" w:type="dxa"/>
            <w:vAlign w:val="center"/>
          </w:tcPr>
          <w:p w:rsidR="00D232C7" w:rsidRPr="00603811" w:rsidRDefault="00D232C7" w:rsidP="005C6D3F">
            <w:pPr>
              <w:ind w:firstLine="473"/>
              <w:jc w:val="both"/>
            </w:pPr>
          </w:p>
        </w:tc>
        <w:tc>
          <w:tcPr>
            <w:tcW w:w="140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3,3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0,9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0,4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0,4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2,3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2,7</w:t>
            </w:r>
          </w:p>
        </w:tc>
        <w:tc>
          <w:tcPr>
            <w:tcW w:w="276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D232C7" w:rsidRPr="00603811" w:rsidRDefault="00D232C7" w:rsidP="001E1A97">
      <w:pPr>
        <w:jc w:val="both"/>
        <w:rPr>
          <w:u w:val="single"/>
        </w:rPr>
      </w:pPr>
    </w:p>
    <w:p w:rsidR="00D232C7" w:rsidRPr="00603811" w:rsidRDefault="00D232C7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а)(*) Для общеобразовательных организаций, реализующие программы начального общего образования в сельской местности 2000м. Для общеобразовательных организаций, реализующих программы основного общего и (или) среднего общего образования в сельской местности 4000м.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 сельской местности размещение общеобразовательных учреждений должно соответствовать нижеследующим требованиям.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Предельный радиус обслуживания обучающихся II - III ступеней не должен превышать 15 км.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Транспортному обслуживанию подлежат учащиеся сельских общеобразовательных учреждений, проживающие на расстоянии свыше 1 км от учреждения. Подвоз учащихся осуществляется на транспорте, предназначенном для перевозки детей.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Предельный пешеходный подход учащихся к месту сбора на остановке должен быть не более 500 м.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Остановка транспорта оборудуется навесом, огражденным с трех сторон, защищена барьером от проезжей части дороги, имеет твердое покрытие и обзорность не менее 250 м со стороны дороги.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Для учащихся,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предусматривается пришкольный интернат из расчета 10% мест общей вместимости учреждения.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1.5. Расчетные показатели объектов местного значения, относящихся к области здравоохранения</w:t>
      </w:r>
    </w:p>
    <w:p w:rsidR="00D232C7" w:rsidRPr="00603811" w:rsidRDefault="00D232C7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2354"/>
        <w:gridCol w:w="1577"/>
        <w:gridCol w:w="2164"/>
        <w:gridCol w:w="1354"/>
        <w:gridCol w:w="1772"/>
      </w:tblGrid>
      <w:tr w:rsidR="00D232C7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235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741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26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354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5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2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77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2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Фельдшерский       </w:t>
            </w:r>
            <w:r w:rsidRPr="00603811">
              <w:br/>
              <w:t xml:space="preserve">или фельдшерско-   </w:t>
            </w:r>
            <w:r w:rsidRPr="00603811">
              <w:br/>
              <w:t xml:space="preserve">акушерский пункт   </w:t>
            </w:r>
          </w:p>
        </w:tc>
        <w:tc>
          <w:tcPr>
            <w:tcW w:w="15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1       </w:t>
            </w:r>
            <w:r w:rsidRPr="00603811">
              <w:br/>
              <w:t xml:space="preserve">    объект     </w:t>
            </w:r>
          </w:p>
        </w:tc>
        <w:tc>
          <w:tcPr>
            <w:tcW w:w="2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По заданию на проектирование  </w:t>
            </w:r>
          </w:p>
        </w:tc>
        <w:tc>
          <w:tcPr>
            <w:tcW w:w="1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</w:t>
            </w:r>
          </w:p>
        </w:tc>
        <w:tc>
          <w:tcPr>
            <w:tcW w:w="177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30 мин с использованием транспорта в сельской местности</w:t>
            </w:r>
            <w:r w:rsidRPr="00603811">
              <w:rPr>
                <w:rFonts w:ascii="Courier New" w:hAnsi="Courier New" w:cs="Courier New"/>
              </w:rPr>
              <w:t xml:space="preserve">                                           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2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Выдвижной пункт    </w:t>
            </w:r>
            <w:r w:rsidRPr="00603811">
              <w:br/>
              <w:t>медицинской помощи</w:t>
            </w:r>
          </w:p>
        </w:tc>
        <w:tc>
          <w:tcPr>
            <w:tcW w:w="15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1 автомобиль на 1000жителей  </w:t>
            </w:r>
          </w:p>
        </w:tc>
        <w:tc>
          <w:tcPr>
            <w:tcW w:w="2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0,2 (для сельских поселений)</w:t>
            </w:r>
          </w:p>
        </w:tc>
        <w:tc>
          <w:tcPr>
            <w:tcW w:w="1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</w:t>
            </w:r>
          </w:p>
        </w:tc>
        <w:tc>
          <w:tcPr>
            <w:tcW w:w="177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 пределах 15-минутной доступности автомобиля до пациента</w:t>
            </w:r>
          </w:p>
        </w:tc>
      </w:tr>
      <w:tr w:rsidR="00D232C7" w:rsidRPr="00603811">
        <w:trPr>
          <w:trHeight w:val="836"/>
        </w:trPr>
        <w:tc>
          <w:tcPr>
            <w:tcW w:w="7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</w:t>
            </w:r>
          </w:p>
        </w:tc>
        <w:tc>
          <w:tcPr>
            <w:tcW w:w="2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Аптека</w:t>
            </w:r>
          </w:p>
        </w:tc>
        <w:tc>
          <w:tcPr>
            <w:tcW w:w="15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1 учреждение  </w:t>
            </w:r>
          </w:p>
        </w:tc>
        <w:tc>
          <w:tcPr>
            <w:tcW w:w="216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1 на 6,2  тыс. жителей (в сельских поселениях)  </w:t>
            </w:r>
          </w:p>
          <w:p w:rsidR="00D232C7" w:rsidRPr="00603811" w:rsidRDefault="00D232C7" w:rsidP="005C6D3F">
            <w:pPr>
              <w:jc w:val="both"/>
            </w:pPr>
          </w:p>
        </w:tc>
        <w:tc>
          <w:tcPr>
            <w:tcW w:w="13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</w:t>
            </w:r>
          </w:p>
        </w:tc>
        <w:tc>
          <w:tcPr>
            <w:tcW w:w="1772" w:type="dxa"/>
            <w:vAlign w:val="center"/>
          </w:tcPr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pStyle w:val="ConsPlusCell"/>
              <w:jc w:val="both"/>
              <w:rPr>
                <w:sz w:val="24"/>
                <w:szCs w:val="24"/>
              </w:rPr>
            </w:pPr>
            <w:r w:rsidRPr="00603811">
              <w:rPr>
                <w:sz w:val="24"/>
                <w:szCs w:val="24"/>
              </w:rPr>
              <w:t>30 мин с использованием транспорта в сельской местности</w:t>
            </w:r>
            <w:r w:rsidRPr="00603811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          </w:t>
            </w:r>
          </w:p>
        </w:tc>
      </w:tr>
    </w:tbl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1.6. Расчетные показатели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обслуживания:</w:t>
      </w:r>
    </w:p>
    <w:p w:rsidR="00D232C7" w:rsidRPr="00603811" w:rsidRDefault="00D232C7" w:rsidP="001E1A97">
      <w:pPr>
        <w:ind w:firstLine="567"/>
        <w:jc w:val="both"/>
        <w:rPr>
          <w:b/>
          <w:bCs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2873"/>
        <w:gridCol w:w="1471"/>
        <w:gridCol w:w="1996"/>
        <w:gridCol w:w="1471"/>
        <w:gridCol w:w="1681"/>
      </w:tblGrid>
      <w:tr w:rsidR="00D232C7" w:rsidRPr="00603811">
        <w:trPr>
          <w:trHeight w:val="778"/>
        </w:trPr>
        <w:tc>
          <w:tcPr>
            <w:tcW w:w="703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2910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20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090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703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10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5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64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Магазин продовольственных товаров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м² торговой</w:t>
            </w:r>
          </w:p>
          <w:p w:rsidR="00D232C7" w:rsidRPr="00603811" w:rsidRDefault="00D232C7" w:rsidP="005C6D3F">
            <w:pPr>
              <w:jc w:val="both"/>
            </w:pPr>
            <w:r w:rsidRPr="00603811">
              <w:t>площади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100 (50*)</w:t>
            </w:r>
          </w:p>
        </w:tc>
        <w:tc>
          <w:tcPr>
            <w:tcW w:w="1450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640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В сельских поселениях-</w:t>
            </w:r>
          </w:p>
          <w:p w:rsidR="00D232C7" w:rsidRPr="00603811" w:rsidRDefault="00D232C7" w:rsidP="005C6D3F">
            <w:pPr>
              <w:ind w:firstLine="143"/>
              <w:jc w:val="both"/>
            </w:pPr>
            <w:r w:rsidRPr="00603811">
              <w:t>2000</w:t>
            </w: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2.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Магазин непродовольственных товаров повседневного спроса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м² торговой</w:t>
            </w:r>
          </w:p>
          <w:p w:rsidR="00D232C7" w:rsidRPr="00603811" w:rsidRDefault="00D232C7" w:rsidP="005C6D3F">
            <w:pPr>
              <w:jc w:val="both"/>
            </w:pPr>
            <w:r w:rsidRPr="00603811">
              <w:t>площади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200 </w:t>
            </w:r>
          </w:p>
        </w:tc>
        <w:tc>
          <w:tcPr>
            <w:tcW w:w="145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3.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Предприятие общественного питания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мест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40</w:t>
            </w:r>
          </w:p>
        </w:tc>
        <w:tc>
          <w:tcPr>
            <w:tcW w:w="145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4.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Предприятие бытового обслуживания.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В том числе: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Непосредственного обслуживания населения: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Производственные предприятия централизованного выполнения заказов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рабочее место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7 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 xml:space="preserve">4 </w:t>
            </w: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3</w:t>
            </w:r>
          </w:p>
          <w:p w:rsidR="00D232C7" w:rsidRPr="00603811" w:rsidRDefault="00D232C7" w:rsidP="005C6D3F">
            <w:pPr>
              <w:jc w:val="both"/>
            </w:pPr>
          </w:p>
        </w:tc>
        <w:tc>
          <w:tcPr>
            <w:tcW w:w="145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5.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Прачечная самообслуживания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кг белья </w:t>
            </w:r>
          </w:p>
          <w:p w:rsidR="00D232C7" w:rsidRPr="00603811" w:rsidRDefault="00D232C7" w:rsidP="005C6D3F">
            <w:pPr>
              <w:jc w:val="both"/>
            </w:pPr>
            <w:r w:rsidRPr="00603811">
              <w:t>в смену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</w:t>
            </w:r>
          </w:p>
        </w:tc>
        <w:tc>
          <w:tcPr>
            <w:tcW w:w="145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6.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Химчистка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кг вещей</w:t>
            </w:r>
          </w:p>
          <w:p w:rsidR="00D232C7" w:rsidRPr="00603811" w:rsidRDefault="00D232C7" w:rsidP="005C6D3F">
            <w:pPr>
              <w:jc w:val="both"/>
            </w:pPr>
            <w:r w:rsidRPr="00603811">
              <w:t>в смену</w:t>
            </w:r>
          </w:p>
          <w:p w:rsidR="00D232C7" w:rsidRPr="00603811" w:rsidRDefault="00D232C7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3,5</w:t>
            </w:r>
          </w:p>
        </w:tc>
        <w:tc>
          <w:tcPr>
            <w:tcW w:w="145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7.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Бани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 место на 1000 чел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7</w:t>
            </w:r>
          </w:p>
        </w:tc>
        <w:tc>
          <w:tcPr>
            <w:tcW w:w="1450" w:type="dxa"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0" w:type="dxa"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70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8.</w:t>
            </w:r>
          </w:p>
        </w:tc>
        <w:tc>
          <w:tcPr>
            <w:tcW w:w="291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Отделение связи</w:t>
            </w:r>
          </w:p>
        </w:tc>
        <w:tc>
          <w:tcPr>
            <w:tcW w:w="147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объект</w:t>
            </w:r>
          </w:p>
        </w:tc>
        <w:tc>
          <w:tcPr>
            <w:tcW w:w="17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 нормам и правилам министерства связи и массовых коммуникаций РФ</w:t>
            </w:r>
          </w:p>
        </w:tc>
        <w:tc>
          <w:tcPr>
            <w:tcW w:w="145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64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800</w:t>
            </w:r>
          </w:p>
        </w:tc>
      </w:tr>
    </w:tbl>
    <w:p w:rsidR="00D232C7" w:rsidRPr="00603811" w:rsidRDefault="00D232C7" w:rsidP="001E1A97">
      <w:pPr>
        <w:jc w:val="both"/>
        <w:rPr>
          <w:u w:val="single"/>
        </w:rPr>
      </w:pPr>
      <w:r w:rsidRPr="00603811">
        <w:rPr>
          <w:u w:val="single"/>
        </w:rPr>
        <w:t>Примечание:</w:t>
      </w:r>
    </w:p>
    <w:p w:rsidR="00D232C7" w:rsidRPr="00603811" w:rsidRDefault="00D232C7" w:rsidP="001E1A97">
      <w:pPr>
        <w:jc w:val="both"/>
      </w:pPr>
      <w:r w:rsidRPr="00603811">
        <w:t>(*) для магазинов местного значения для жилого квартала (района), т.е. шаговой доступности</w:t>
      </w:r>
    </w:p>
    <w:p w:rsidR="00D232C7" w:rsidRPr="00603811" w:rsidRDefault="00D232C7" w:rsidP="001E1A97">
      <w:pPr>
        <w:jc w:val="both"/>
        <w:rPr>
          <w:u w:val="single"/>
        </w:rPr>
      </w:pPr>
    </w:p>
    <w:p w:rsidR="00D232C7" w:rsidRPr="00603811" w:rsidRDefault="00D232C7" w:rsidP="001E1A97">
      <w:pPr>
        <w:jc w:val="both"/>
        <w:rPr>
          <w:u w:val="single"/>
        </w:rPr>
      </w:pPr>
      <w:r w:rsidRPr="00603811">
        <w:rPr>
          <w:u w:val="single"/>
        </w:rPr>
        <w:t xml:space="preserve">1.7. Расчетные показатели объектов организаций культуры местного значения </w:t>
      </w:r>
    </w:p>
    <w:p w:rsidR="00D232C7" w:rsidRPr="00603811" w:rsidRDefault="00D232C7" w:rsidP="001E1A97">
      <w:pPr>
        <w:jc w:val="both"/>
        <w:rPr>
          <w:u w:val="single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3"/>
        <w:gridCol w:w="2977"/>
        <w:gridCol w:w="1683"/>
        <w:gridCol w:w="1579"/>
        <w:gridCol w:w="1628"/>
        <w:gridCol w:w="1473"/>
      </w:tblGrid>
      <w:tr w:rsidR="00D232C7" w:rsidRPr="00603811">
        <w:trPr>
          <w:trHeight w:val="778"/>
        </w:trPr>
        <w:tc>
          <w:tcPr>
            <w:tcW w:w="583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83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77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645"/>
        </w:trPr>
        <w:tc>
          <w:tcPr>
            <w:tcW w:w="58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1</w:t>
            </w:r>
            <w:r w:rsidRPr="00603811"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Помещения для  культурно-массовой и политико-воспитательной работы с населением, досуга и любительской деятельности</w:t>
            </w: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м2 площади пола на 1 тыс. чел.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50</w:t>
            </w:r>
          </w:p>
        </w:tc>
        <w:tc>
          <w:tcPr>
            <w:tcW w:w="16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</w:tr>
      <w:tr w:rsidR="00D232C7" w:rsidRPr="00603811">
        <w:trPr>
          <w:trHeight w:val="836"/>
        </w:trPr>
        <w:tc>
          <w:tcPr>
            <w:tcW w:w="5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</w:t>
            </w:r>
          </w:p>
        </w:tc>
        <w:tc>
          <w:tcPr>
            <w:tcW w:w="29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Клубы в населенных пунктах:</w:t>
            </w:r>
          </w:p>
          <w:p w:rsidR="00D232C7" w:rsidRPr="00603811" w:rsidRDefault="00D232C7" w:rsidP="005C6D3F">
            <w:pPr>
              <w:jc w:val="both"/>
            </w:pPr>
            <w:r w:rsidRPr="00603811">
              <w:t>до 500 чел</w:t>
            </w:r>
          </w:p>
          <w:p w:rsidR="00D232C7" w:rsidRPr="00603811" w:rsidRDefault="00D232C7" w:rsidP="005C6D3F">
            <w:pPr>
              <w:jc w:val="both"/>
            </w:pPr>
            <w:r w:rsidRPr="00603811">
              <w:t>от 500 до 1000 чел</w:t>
            </w: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ind w:left="-124" w:right="-110"/>
              <w:jc w:val="both"/>
            </w:pPr>
            <w:r w:rsidRPr="00603811">
              <w:t>Посетительское место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</w:p>
          <w:p w:rsidR="00D232C7" w:rsidRPr="00603811" w:rsidRDefault="00D232C7" w:rsidP="005C6D3F">
            <w:pPr>
              <w:jc w:val="both"/>
            </w:pPr>
            <w:r w:rsidRPr="00603811">
              <w:t>100</w:t>
            </w:r>
          </w:p>
          <w:p w:rsidR="00D232C7" w:rsidRPr="00603811" w:rsidRDefault="00D232C7" w:rsidP="005C6D3F">
            <w:pPr>
              <w:jc w:val="both"/>
            </w:pPr>
            <w:r w:rsidRPr="00603811">
              <w:t>200</w:t>
            </w:r>
          </w:p>
        </w:tc>
        <w:tc>
          <w:tcPr>
            <w:tcW w:w="16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</w:tr>
      <w:tr w:rsidR="00D232C7" w:rsidRPr="00603811">
        <w:trPr>
          <w:trHeight w:val="836"/>
        </w:trPr>
        <w:tc>
          <w:tcPr>
            <w:tcW w:w="583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33</w:t>
            </w:r>
          </w:p>
        </w:tc>
        <w:tc>
          <w:tcPr>
            <w:tcW w:w="2977" w:type="dxa"/>
            <w:vMerge w:val="restart"/>
            <w:vAlign w:val="center"/>
          </w:tcPr>
          <w:p w:rsidR="00D232C7" w:rsidRPr="00603811" w:rsidRDefault="00D232C7" w:rsidP="005C6D3F">
            <w:pPr>
              <w:ind w:firstLine="29"/>
              <w:jc w:val="both"/>
            </w:pPr>
            <w:r w:rsidRPr="00603811">
              <w:t>Сельские библиотеки в населенных пунктах от 500 до 3000 чел.</w:t>
            </w: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ind w:left="-124" w:right="-110"/>
              <w:jc w:val="both"/>
            </w:pPr>
            <w:r w:rsidRPr="00603811">
              <w:t>учреждений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1628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Пешеходная доступность (минут)</w:t>
            </w:r>
          </w:p>
        </w:tc>
        <w:tc>
          <w:tcPr>
            <w:tcW w:w="1473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</w:tr>
      <w:tr w:rsidR="00D232C7" w:rsidRPr="00603811">
        <w:trPr>
          <w:trHeight w:val="1787"/>
        </w:trPr>
        <w:tc>
          <w:tcPr>
            <w:tcW w:w="58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977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 хранения</w:t>
            </w:r>
          </w:p>
          <w:p w:rsidR="00D232C7" w:rsidRPr="00603811" w:rsidRDefault="00D232C7" w:rsidP="005C6D3F">
            <w:pPr>
              <w:jc w:val="both"/>
            </w:pPr>
            <w:r w:rsidRPr="00603811">
              <w:t>хранения на 1000 жителей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6</w:t>
            </w:r>
          </w:p>
        </w:tc>
        <w:tc>
          <w:tcPr>
            <w:tcW w:w="1628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47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58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977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5</w:t>
            </w:r>
          </w:p>
        </w:tc>
        <w:tc>
          <w:tcPr>
            <w:tcW w:w="1628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47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  <w:tr w:rsidR="00D232C7" w:rsidRPr="00603811">
        <w:trPr>
          <w:trHeight w:val="836"/>
        </w:trPr>
        <w:tc>
          <w:tcPr>
            <w:tcW w:w="58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977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3-4</w:t>
            </w:r>
          </w:p>
        </w:tc>
        <w:tc>
          <w:tcPr>
            <w:tcW w:w="1628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473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widowControl w:val="0"/>
        <w:autoSpaceDE w:val="0"/>
        <w:autoSpaceDN w:val="0"/>
        <w:adjustRightInd w:val="0"/>
        <w:jc w:val="both"/>
        <w:outlineLvl w:val="2"/>
        <w:rPr>
          <w:u w:val="single"/>
        </w:rPr>
      </w:pPr>
      <w:bookmarkStart w:id="1" w:name="_Toc395512998"/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u w:val="single"/>
        </w:rPr>
      </w:pPr>
      <w:r w:rsidRPr="00603811">
        <w:rPr>
          <w:u w:val="single"/>
        </w:rPr>
        <w:t>1.8. Расчетные показатели муниципальных архивов</w:t>
      </w:r>
    </w:p>
    <w:p w:rsidR="00D232C7" w:rsidRPr="00603811" w:rsidRDefault="00D232C7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"/>
        <w:gridCol w:w="3014"/>
        <w:gridCol w:w="1674"/>
        <w:gridCol w:w="1571"/>
        <w:gridCol w:w="1620"/>
        <w:gridCol w:w="1572"/>
      </w:tblGrid>
      <w:tr w:rsidR="00D232C7" w:rsidRPr="00603811">
        <w:trPr>
          <w:trHeight w:val="778"/>
        </w:trPr>
        <w:tc>
          <w:tcPr>
            <w:tcW w:w="579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301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45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92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79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014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79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301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Муниципальный</w:t>
            </w:r>
          </w:p>
          <w:p w:rsidR="00D232C7" w:rsidRPr="00603811" w:rsidRDefault="00D232C7" w:rsidP="005C6D3F">
            <w:pPr>
              <w:jc w:val="both"/>
            </w:pPr>
            <w:r w:rsidRPr="00603811">
              <w:t>архив</w:t>
            </w:r>
          </w:p>
        </w:tc>
        <w:tc>
          <w:tcPr>
            <w:tcW w:w="16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объект</w:t>
            </w:r>
          </w:p>
        </w:tc>
        <w:tc>
          <w:tcPr>
            <w:tcW w:w="157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319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D232C7" w:rsidRPr="00603811" w:rsidRDefault="00D232C7" w:rsidP="001E1A97">
      <w:pPr>
        <w:pStyle w:val="Heading2"/>
        <w:spacing w:line="240" w:lineRule="auto"/>
        <w:ind w:firstLine="600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firstLine="60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1.9. Расчетные показатели объектов жилищного строительства муниципальной собственности, помещений муниципального жилищного фонда</w:t>
      </w:r>
      <w:bookmarkEnd w:id="1"/>
    </w:p>
    <w:p w:rsidR="00D232C7" w:rsidRPr="00603811" w:rsidRDefault="00D232C7" w:rsidP="001E1A97">
      <w:pPr>
        <w:ind w:firstLine="709"/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032"/>
        <w:gridCol w:w="1673"/>
        <w:gridCol w:w="1569"/>
        <w:gridCol w:w="1618"/>
        <w:gridCol w:w="1571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3032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4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89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032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6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1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30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Учётная норма площади жилого помещения </w:t>
            </w:r>
          </w:p>
        </w:tc>
        <w:tc>
          <w:tcPr>
            <w:tcW w:w="16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м² общей площади / </w:t>
            </w:r>
          </w:p>
          <w:p w:rsidR="00D232C7" w:rsidRPr="00603811" w:rsidRDefault="00D232C7" w:rsidP="005C6D3F">
            <w:pPr>
              <w:jc w:val="both"/>
            </w:pPr>
            <w:r w:rsidRPr="00603811">
              <w:t>1 чел.</w:t>
            </w:r>
          </w:p>
        </w:tc>
        <w:tc>
          <w:tcPr>
            <w:tcW w:w="156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12,5</w:t>
            </w:r>
          </w:p>
        </w:tc>
        <w:tc>
          <w:tcPr>
            <w:tcW w:w="3189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2.</w:t>
            </w:r>
          </w:p>
        </w:tc>
        <w:tc>
          <w:tcPr>
            <w:tcW w:w="303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Норма предоставления площади жилого помещения по </w:t>
            </w:r>
            <w:r w:rsidRPr="00603811">
              <w:rPr>
                <w:spacing w:val="-6"/>
              </w:rPr>
              <w:t xml:space="preserve">договору социального найма </w:t>
            </w:r>
          </w:p>
        </w:tc>
        <w:tc>
          <w:tcPr>
            <w:tcW w:w="16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м² общей площади / </w:t>
            </w:r>
          </w:p>
          <w:p w:rsidR="00D232C7" w:rsidRPr="00603811" w:rsidRDefault="00D232C7" w:rsidP="005C6D3F">
            <w:pPr>
              <w:jc w:val="both"/>
            </w:pPr>
            <w:r w:rsidRPr="00603811">
              <w:t>1 чел.</w:t>
            </w:r>
          </w:p>
        </w:tc>
        <w:tc>
          <w:tcPr>
            <w:tcW w:w="156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18 *</w:t>
            </w:r>
          </w:p>
        </w:tc>
        <w:tc>
          <w:tcPr>
            <w:tcW w:w="3189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D232C7" w:rsidRPr="00603811" w:rsidRDefault="00D232C7" w:rsidP="001E1A97">
      <w:pPr>
        <w:ind w:firstLine="709"/>
        <w:jc w:val="both"/>
        <w:rPr>
          <w:sz w:val="20"/>
          <w:szCs w:val="20"/>
          <w:u w:val="single"/>
        </w:rPr>
      </w:pPr>
    </w:p>
    <w:p w:rsidR="00D232C7" w:rsidRPr="00603811" w:rsidRDefault="00D232C7" w:rsidP="001E1A97">
      <w:pPr>
        <w:ind w:firstLine="709"/>
        <w:jc w:val="both"/>
        <w:rPr>
          <w:sz w:val="20"/>
          <w:szCs w:val="20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 xml:space="preserve">а) (*)Норма предоставления жилого помещения приведена на каждого члена семьи для семьи из трех и более человек. Норма предоставления жилого помещения на одного человека составляет 33 м² общей площади жилого помещения, на семью из двух человек – 42 м² общей площади жилого помещения. </w:t>
      </w:r>
    </w:p>
    <w:p w:rsidR="00D232C7" w:rsidRPr="00603811" w:rsidRDefault="00D232C7" w:rsidP="001E1A97">
      <w:pPr>
        <w:ind w:firstLine="709"/>
        <w:jc w:val="both"/>
      </w:pPr>
    </w:p>
    <w:p w:rsidR="00D232C7" w:rsidRPr="00603811" w:rsidRDefault="00D232C7" w:rsidP="001E1A97">
      <w:pPr>
        <w:pStyle w:val="Heading2"/>
        <w:spacing w:line="240" w:lineRule="auto"/>
        <w:ind w:firstLine="60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1.10. Расчетные показатели </w:t>
      </w:r>
      <w:bookmarkStart w:id="2" w:name="_Toc395512999"/>
      <w:r w:rsidRPr="00603811">
        <w:rPr>
          <w:sz w:val="24"/>
          <w:szCs w:val="24"/>
        </w:rPr>
        <w:t xml:space="preserve">помещений для работы участкового уполномоченного полиции </w:t>
      </w:r>
      <w:bookmarkEnd w:id="2"/>
    </w:p>
    <w:p w:rsidR="00D232C7" w:rsidRPr="00603811" w:rsidRDefault="00D232C7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104"/>
        <w:gridCol w:w="1654"/>
        <w:gridCol w:w="1552"/>
        <w:gridCol w:w="1601"/>
        <w:gridCol w:w="1552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310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06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53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3104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5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0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5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10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Помещение для работы участкового уполномоченного полиции</w:t>
            </w:r>
          </w:p>
        </w:tc>
        <w:tc>
          <w:tcPr>
            <w:tcW w:w="165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м² общей площади / </w:t>
            </w:r>
          </w:p>
          <w:p w:rsidR="00D232C7" w:rsidRPr="00603811" w:rsidRDefault="00D232C7" w:rsidP="005C6D3F">
            <w:pPr>
              <w:jc w:val="both"/>
            </w:pPr>
            <w:r w:rsidRPr="00603811">
              <w:t>участок</w:t>
            </w:r>
          </w:p>
        </w:tc>
        <w:tc>
          <w:tcPr>
            <w:tcW w:w="155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10,5 *</w:t>
            </w:r>
          </w:p>
        </w:tc>
        <w:tc>
          <w:tcPr>
            <w:tcW w:w="3153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 **</w:t>
            </w:r>
          </w:p>
        </w:tc>
      </w:tr>
    </w:tbl>
    <w:p w:rsidR="00D232C7" w:rsidRPr="00603811" w:rsidRDefault="00D232C7" w:rsidP="001E1A97">
      <w:pPr>
        <w:ind w:firstLine="709"/>
        <w:jc w:val="both"/>
        <w:rPr>
          <w:u w:val="single"/>
        </w:rPr>
      </w:pPr>
    </w:p>
    <w:p w:rsidR="00D232C7" w:rsidRPr="00603811" w:rsidRDefault="00D232C7" w:rsidP="001E1A97">
      <w:pPr>
        <w:ind w:firstLine="709"/>
        <w:jc w:val="both"/>
        <w:rPr>
          <w:sz w:val="20"/>
          <w:szCs w:val="20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Норма предоставления помещения для работы принимается для организации рабочего места одного участкового уполномоченного (6,0  м²) и организации места ожидания посетителей (4,5 м²). Для каждого дополнительного работника в помещении для работы (помощника участкового уполномоченного полиции, инспектора по делам несовершеннолетних, сотрудника уголовного розыска, представителя общественности) следует предусматривать 4,5 м² общей площади для каждого из этих работников.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Помещение для работы участкового уполномоченного полиции размещается, как правило, в административном центре  сельского поселения.</w:t>
      </w:r>
    </w:p>
    <w:p w:rsidR="00D232C7" w:rsidRPr="00603811" w:rsidRDefault="00D232C7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  <w:bookmarkStart w:id="3" w:name="_Toc395513005"/>
    </w:p>
    <w:p w:rsidR="00D232C7" w:rsidRPr="00603811" w:rsidRDefault="00D232C7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1.11. Расчетные показатели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 </w:t>
      </w:r>
    </w:p>
    <w:p w:rsidR="00D232C7" w:rsidRPr="00603811" w:rsidRDefault="00D232C7" w:rsidP="001E1A97">
      <w:pPr>
        <w:jc w:val="both"/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2301"/>
        <w:gridCol w:w="1502"/>
        <w:gridCol w:w="1435"/>
        <w:gridCol w:w="1440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2835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803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875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30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35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4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835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Рынки (сельскохозяйственные рынки)</w:t>
            </w:r>
          </w:p>
        </w:tc>
        <w:tc>
          <w:tcPr>
            <w:tcW w:w="230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м² торговой площади на 1000 человек</w:t>
            </w:r>
          </w:p>
        </w:tc>
        <w:tc>
          <w:tcPr>
            <w:tcW w:w="15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24</w:t>
            </w:r>
          </w:p>
        </w:tc>
        <w:tc>
          <w:tcPr>
            <w:tcW w:w="1435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мин.</w:t>
            </w:r>
          </w:p>
        </w:tc>
        <w:tc>
          <w:tcPr>
            <w:tcW w:w="1440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30 мин с использованием транспорта 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835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230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объект / сельское поселение</w:t>
            </w:r>
          </w:p>
        </w:tc>
        <w:tc>
          <w:tcPr>
            <w:tcW w:w="150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1435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440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</w:tr>
    </w:tbl>
    <w:p w:rsidR="00D232C7" w:rsidRPr="00603811" w:rsidRDefault="00D232C7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1.12. Расчетные показатели объектов, предназначенных для обеспечения первичных мер пожарной безопасности</w:t>
      </w:r>
      <w:bookmarkEnd w:id="3"/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41"/>
        <w:gridCol w:w="1641"/>
        <w:gridCol w:w="1541"/>
        <w:gridCol w:w="1591"/>
        <w:gridCol w:w="1542"/>
      </w:tblGrid>
      <w:tr w:rsidR="00D232C7" w:rsidRPr="00603811">
        <w:trPr>
          <w:trHeight w:val="778"/>
        </w:trPr>
        <w:tc>
          <w:tcPr>
            <w:tcW w:w="574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3141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 *</w:t>
            </w:r>
          </w:p>
        </w:tc>
        <w:tc>
          <w:tcPr>
            <w:tcW w:w="318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33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74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3141" w:type="dxa"/>
            <w:vMerge/>
            <w:vAlign w:val="center"/>
          </w:tcPr>
          <w:p w:rsidR="00D232C7" w:rsidRPr="00603811" w:rsidRDefault="00D232C7" w:rsidP="005C6D3F">
            <w:pPr>
              <w:jc w:val="both"/>
            </w:pPr>
          </w:p>
        </w:tc>
        <w:tc>
          <w:tcPr>
            <w:tcW w:w="16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59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1.</w:t>
            </w:r>
          </w:p>
        </w:tc>
        <w:tc>
          <w:tcPr>
            <w:tcW w:w="31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Пожарное депо **</w:t>
            </w:r>
          </w:p>
        </w:tc>
        <w:tc>
          <w:tcPr>
            <w:tcW w:w="16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объект</w:t>
            </w:r>
          </w:p>
        </w:tc>
        <w:tc>
          <w:tcPr>
            <w:tcW w:w="15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159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мин.</w:t>
            </w:r>
          </w:p>
        </w:tc>
        <w:tc>
          <w:tcPr>
            <w:tcW w:w="15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20</w:t>
            </w:r>
          </w:p>
        </w:tc>
      </w:tr>
      <w:tr w:rsidR="00D232C7" w:rsidRPr="00603811">
        <w:trPr>
          <w:trHeight w:val="836"/>
        </w:trPr>
        <w:tc>
          <w:tcPr>
            <w:tcW w:w="5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2. </w:t>
            </w:r>
          </w:p>
        </w:tc>
        <w:tc>
          <w:tcPr>
            <w:tcW w:w="31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Пожарный пирс ***</w:t>
            </w:r>
          </w:p>
        </w:tc>
        <w:tc>
          <w:tcPr>
            <w:tcW w:w="16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м2</w:t>
            </w:r>
          </w:p>
        </w:tc>
        <w:tc>
          <w:tcPr>
            <w:tcW w:w="15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256</w:t>
            </w:r>
          </w:p>
        </w:tc>
        <w:tc>
          <w:tcPr>
            <w:tcW w:w="159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мин.</w:t>
            </w:r>
          </w:p>
        </w:tc>
        <w:tc>
          <w:tcPr>
            <w:tcW w:w="15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10</w:t>
            </w:r>
          </w:p>
        </w:tc>
      </w:tr>
      <w:tr w:rsidR="00D232C7" w:rsidRPr="00603811">
        <w:trPr>
          <w:trHeight w:val="836"/>
        </w:trPr>
        <w:tc>
          <w:tcPr>
            <w:tcW w:w="574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3.</w:t>
            </w:r>
          </w:p>
        </w:tc>
        <w:tc>
          <w:tcPr>
            <w:tcW w:w="314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Дороги  (улицы, проезды)  с обеспечением  беспрепятственного проезда  пожарной  техники</w:t>
            </w:r>
          </w:p>
        </w:tc>
        <w:tc>
          <w:tcPr>
            <w:tcW w:w="318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  <w:tc>
          <w:tcPr>
            <w:tcW w:w="159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</w:t>
            </w:r>
          </w:p>
        </w:tc>
        <w:tc>
          <w:tcPr>
            <w:tcW w:w="1542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150 ****</w:t>
            </w:r>
          </w:p>
        </w:tc>
      </w:tr>
    </w:tbl>
    <w:p w:rsidR="00D232C7" w:rsidRPr="00603811" w:rsidRDefault="00D232C7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 (*) Размещение иных объектов, предназначенных для обеспечения первичных мер пожарной безопасности, кроме перечисленных в этой таблице, нормируется строительными нормами по проектированию систем наружного водоснабжения и иными нормативными документами.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Минимальное количество  на территории поселения пожарных автомобилей - 1. Минимальная численность пожарной  дружины – 3 чел.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(***) Размер площадки для забора воды в целях пожаротушения составляет 16м*16м</w:t>
      </w:r>
    </w:p>
    <w:p w:rsidR="00D232C7" w:rsidRPr="00603811" w:rsidRDefault="00D232C7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(****) За максимально допустимый уровень территориальной доступности дороги (улицы, проезда) с обеспечением  беспрепятственного проезда пожарной техники принимается половина расстояния между соседними дорогами (улицами, проездами).</w:t>
      </w:r>
    </w:p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1.13. Расчетные показатели мест захоронения </w:t>
      </w:r>
    </w:p>
    <w:p w:rsidR="00D232C7" w:rsidRPr="00603811" w:rsidRDefault="00D232C7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3"/>
        <w:gridCol w:w="2977"/>
        <w:gridCol w:w="1683"/>
        <w:gridCol w:w="1579"/>
        <w:gridCol w:w="1628"/>
        <w:gridCol w:w="1473"/>
      </w:tblGrid>
      <w:tr w:rsidR="00D232C7" w:rsidRPr="00603811">
        <w:trPr>
          <w:trHeight w:val="778"/>
        </w:trPr>
        <w:tc>
          <w:tcPr>
            <w:tcW w:w="583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83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77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645"/>
        </w:trPr>
        <w:tc>
          <w:tcPr>
            <w:tcW w:w="583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t>1</w:t>
            </w:r>
            <w:r w:rsidRPr="00603811"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Кладбище традиционного захоронения</w:t>
            </w: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га площади  на 1 тыс. чел.</w:t>
            </w:r>
          </w:p>
        </w:tc>
        <w:tc>
          <w:tcPr>
            <w:tcW w:w="1579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0,24</w:t>
            </w:r>
          </w:p>
        </w:tc>
        <w:tc>
          <w:tcPr>
            <w:tcW w:w="16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транспортная доступность (минут) </w:t>
            </w:r>
          </w:p>
        </w:tc>
        <w:tc>
          <w:tcPr>
            <w:tcW w:w="147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30</w:t>
            </w:r>
          </w:p>
        </w:tc>
      </w:tr>
    </w:tbl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1.14. Расчетные показатели объектов, относящихся к области сбора и вывоза бытовых и промышленных отходов</w:t>
      </w:r>
    </w:p>
    <w:p w:rsidR="00D232C7" w:rsidRPr="00603811" w:rsidRDefault="00D232C7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91"/>
        <w:gridCol w:w="1683"/>
        <w:gridCol w:w="1580"/>
        <w:gridCol w:w="1628"/>
        <w:gridCol w:w="1581"/>
      </w:tblGrid>
      <w:tr w:rsidR="00D232C7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№</w:t>
            </w:r>
          </w:p>
        </w:tc>
        <w:tc>
          <w:tcPr>
            <w:tcW w:w="2991" w:type="dxa"/>
            <w:vMerge w:val="restart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Наименование объекта</w:t>
            </w:r>
          </w:p>
          <w:p w:rsidR="00D232C7" w:rsidRPr="00603811" w:rsidRDefault="00D232C7" w:rsidP="005C6D3F">
            <w:pPr>
              <w:jc w:val="both"/>
            </w:pPr>
            <w:r w:rsidRPr="00603811">
              <w:t>(Наименование услуги) *</w:t>
            </w:r>
          </w:p>
        </w:tc>
        <w:tc>
          <w:tcPr>
            <w:tcW w:w="3263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209" w:type="dxa"/>
            <w:gridSpan w:val="2"/>
          </w:tcPr>
          <w:p w:rsidR="00D232C7" w:rsidRPr="00603811" w:rsidRDefault="00D232C7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D232C7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91" w:type="dxa"/>
            <w:vMerge/>
            <w:vAlign w:val="center"/>
          </w:tcPr>
          <w:p w:rsidR="00D232C7" w:rsidRPr="00603811" w:rsidRDefault="00D232C7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8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8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8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Величина</w:t>
            </w:r>
          </w:p>
        </w:tc>
      </w:tr>
      <w:tr w:rsidR="00D232C7" w:rsidRPr="00603811">
        <w:trPr>
          <w:trHeight w:val="836"/>
        </w:trPr>
        <w:tc>
          <w:tcPr>
            <w:tcW w:w="567" w:type="dxa"/>
            <w:vAlign w:val="center"/>
          </w:tcPr>
          <w:p w:rsidR="00D232C7" w:rsidRPr="00603811" w:rsidRDefault="00D232C7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991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 xml:space="preserve">Вывоз бытового мусора </w:t>
            </w:r>
          </w:p>
        </w:tc>
        <w:tc>
          <w:tcPr>
            <w:tcW w:w="1683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раз в неделю</w:t>
            </w:r>
          </w:p>
        </w:tc>
        <w:tc>
          <w:tcPr>
            <w:tcW w:w="1580" w:type="dxa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1</w:t>
            </w:r>
          </w:p>
        </w:tc>
        <w:tc>
          <w:tcPr>
            <w:tcW w:w="3209" w:type="dxa"/>
            <w:gridSpan w:val="2"/>
            <w:vAlign w:val="center"/>
          </w:tcPr>
          <w:p w:rsidR="00D232C7" w:rsidRPr="00603811" w:rsidRDefault="00D232C7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D232C7" w:rsidRPr="00603811" w:rsidRDefault="00D232C7" w:rsidP="001E1A97">
      <w:pPr>
        <w:jc w:val="both"/>
        <w:rPr>
          <w:u w:val="single"/>
        </w:rPr>
      </w:pPr>
    </w:p>
    <w:p w:rsidR="00D232C7" w:rsidRPr="00603811" w:rsidRDefault="00D232C7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Примечание:</w:t>
      </w:r>
    </w:p>
    <w:p w:rsidR="00D232C7" w:rsidRPr="00603811" w:rsidRDefault="00D232C7" w:rsidP="001E1A97">
      <w:pPr>
        <w:jc w:val="both"/>
        <w:rPr>
          <w:b/>
          <w:bCs/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соответствующей услугой и характеристики планируемых к размещению объектов.</w:t>
      </w:r>
    </w:p>
    <w:p w:rsidR="00D232C7" w:rsidRPr="00603811" w:rsidRDefault="00D232C7" w:rsidP="001E1A97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D232C7" w:rsidRPr="00603811" w:rsidRDefault="00D232C7" w:rsidP="001E1A97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603811">
        <w:rPr>
          <w:b/>
          <w:bCs/>
        </w:rPr>
        <w:t>2. МАТЕРИАЛЫ ПО ОБОСНОВАНИЮ РАСЧЕТНЫХ ПОКАЗАТЕЛЕЙ, СОДЕРЖАЩИХСЯ В ОСНОВНОЙ ЧАСТИ НОРМАТИВОВ ГРАДОСТРОИТЕЛЬНОГО ПРОЕКТИРОВАНИЯ</w:t>
      </w:r>
    </w:p>
    <w:p w:rsidR="00D232C7" w:rsidRPr="00603811" w:rsidRDefault="00D232C7" w:rsidP="001E1A97">
      <w:pPr>
        <w:pStyle w:val="Heading2"/>
        <w:tabs>
          <w:tab w:val="left" w:pos="-142"/>
        </w:tabs>
        <w:spacing w:line="240" w:lineRule="auto"/>
        <w:ind w:firstLine="567"/>
        <w:jc w:val="both"/>
        <w:rPr>
          <w:sz w:val="24"/>
          <w:szCs w:val="24"/>
        </w:rPr>
      </w:pPr>
      <w:bookmarkStart w:id="4" w:name="_Toc395512995"/>
      <w:r w:rsidRPr="00603811">
        <w:rPr>
          <w:sz w:val="24"/>
          <w:szCs w:val="24"/>
        </w:rPr>
        <w:t xml:space="preserve">2.1. Обоснование расчетных показателей по объектам, относящимся к областям электро-, тепло-, газо- и водоснабжения населения, водоотведения </w:t>
      </w:r>
      <w:bookmarkEnd w:id="4"/>
      <w:r w:rsidRPr="00603811">
        <w:rPr>
          <w:sz w:val="24"/>
          <w:szCs w:val="24"/>
        </w:rPr>
        <w:t>содержащихся в разделе 1.1 части 1 нормативов</w:t>
      </w:r>
    </w:p>
    <w:p w:rsidR="00D232C7" w:rsidRPr="00603811" w:rsidRDefault="00D232C7" w:rsidP="001E1A97">
      <w:pPr>
        <w:pStyle w:val="Heading3"/>
        <w:spacing w:line="240" w:lineRule="auto"/>
        <w:ind w:right="-144" w:firstLine="567"/>
        <w:jc w:val="both"/>
      </w:pPr>
      <w:r w:rsidRPr="00603811">
        <w:t xml:space="preserve">2.1.1. Обоснование расчетных показателей объектов, относящиеся к области электроснабжения содержащиеся в пункте 1.1.1. раздела 1 части 1 нормативов. </w:t>
      </w:r>
    </w:p>
    <w:p w:rsidR="00D232C7" w:rsidRPr="00603811" w:rsidRDefault="00D232C7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D232C7" w:rsidRPr="00C42A7C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C42A7C">
        <w:rPr>
          <w:sz w:val="28"/>
          <w:szCs w:val="28"/>
        </w:rPr>
        <w:t xml:space="preserve">-по электропотреблению кВт·ч /год на 1 чел. </w:t>
      </w:r>
      <w:r w:rsidRPr="00C42A7C">
        <w:rPr>
          <w:sz w:val="28"/>
          <w:szCs w:val="28"/>
          <w:lang w:eastAsia="ru-RU"/>
        </w:rPr>
        <w:t xml:space="preserve">приняты на уровне рекомендованных </w:t>
      </w:r>
      <w:hyperlink r:id="rId7" w:history="1">
        <w:r w:rsidRPr="00C42A7C">
          <w:rPr>
            <w:rStyle w:val="Hyperlink"/>
            <w:color w:val="auto"/>
            <w:sz w:val="28"/>
            <w:szCs w:val="28"/>
            <w:lang w:eastAsia="ru-RU"/>
          </w:rPr>
          <w:t>приложением Н</w:t>
        </w:r>
      </w:hyperlink>
      <w:r w:rsidRPr="00C42A7C">
        <w:rPr>
          <w:sz w:val="28"/>
          <w:szCs w:val="28"/>
          <w:lang w:eastAsia="ru-RU"/>
        </w:rPr>
        <w:t xml:space="preserve"> свода правил СП 42.13330.2011 «Градостроительство. планировка и застройка городских и сельских поселений» утвержденном </w:t>
      </w:r>
      <w:hyperlink r:id="rId8" w:history="1">
        <w:r w:rsidRPr="00C42A7C">
          <w:rPr>
            <w:sz w:val="28"/>
            <w:szCs w:val="28"/>
            <w:lang w:eastAsia="ru-RU"/>
          </w:rPr>
          <w:t>Приказом</w:t>
        </w:r>
      </w:hyperlink>
      <w:r w:rsidRPr="00C42A7C">
        <w:rPr>
          <w:sz w:val="28"/>
          <w:szCs w:val="28"/>
          <w:lang w:eastAsia="ru-RU"/>
        </w:rPr>
        <w:t xml:space="preserve"> Минрегиона РФ от 28 декабря 2010 г. № 820;</w:t>
      </w:r>
    </w:p>
    <w:p w:rsidR="00D232C7" w:rsidRPr="00C42A7C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C42A7C">
        <w:rPr>
          <w:sz w:val="28"/>
          <w:szCs w:val="28"/>
        </w:rPr>
        <w:t>-использование максимума  электрической нагрузки ч/год так же принято в соответствии с приложением Н СП 42.13330.2011.</w:t>
      </w:r>
    </w:p>
    <w:p w:rsidR="00D232C7" w:rsidRPr="00C42A7C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C42A7C">
        <w:rPr>
          <w:sz w:val="28"/>
          <w:szCs w:val="28"/>
        </w:rPr>
        <w:t xml:space="preserve"> -электрическая нагрузка, расход электроэнергии приняты согласно </w:t>
      </w:r>
    </w:p>
    <w:p w:rsidR="00D232C7" w:rsidRPr="00C42A7C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hyperlink r:id="rId9" w:history="1">
        <w:r w:rsidRPr="00C42A7C">
          <w:rPr>
            <w:rStyle w:val="Hyperlink"/>
            <w:color w:val="auto"/>
            <w:sz w:val="28"/>
            <w:szCs w:val="28"/>
          </w:rPr>
          <w:t>РД 34.20.185-94</w:t>
        </w:r>
      </w:hyperlink>
      <w:r w:rsidRPr="00C42A7C">
        <w:rPr>
          <w:sz w:val="28"/>
          <w:szCs w:val="28"/>
        </w:rPr>
        <w:t>.</w:t>
      </w:r>
    </w:p>
    <w:p w:rsidR="00D232C7" w:rsidRPr="00C42A7C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C42A7C">
        <w:rPr>
          <w:sz w:val="28"/>
          <w:szCs w:val="28"/>
        </w:rPr>
        <w:t>2.1.2. Обоснование расчетных показателей объектов, относящиеся к области тепло-, газоснабжения содержащихся в пункте 1.1.2 раздела 1 части 1 нормативов.</w:t>
      </w:r>
    </w:p>
    <w:p w:rsidR="00D232C7" w:rsidRPr="00603811" w:rsidRDefault="00D232C7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 xml:space="preserve"> - по показателям №1,2,3,4 указанные укрупненные показатели потребления газа при теплоте сгорания 34 МДж/ м</w:t>
      </w:r>
      <w:r w:rsidRPr="00603811">
        <w:rPr>
          <w:vertAlign w:val="superscript"/>
        </w:rPr>
        <w:t>3</w:t>
      </w:r>
      <w:r>
        <w:rPr>
          <w:noProof/>
        </w:rPr>
      </w:r>
      <w:r w:rsidRPr="00CF3503">
        <w:rPr>
          <w:noProof/>
        </w:rPr>
        <w:pict>
          <v:rect id="AutoShape 1" o:spid="_x0000_s1026" alt="СП 42-101-2003 Общие положения по проектированию и строительству газораспределительных систем из металлических и полиэтиленовых труб" style="width:8.25pt;height:17.25pt;visibility:visible;mso-position-horizontal-relative:char;mso-position-vertical-relative:line" filled="f" stroked="f">
            <o:lock v:ext="edit" aspectratio="t"/>
            <w10:anchorlock/>
          </v:rect>
        </w:pict>
      </w:r>
      <w:r w:rsidRPr="00603811">
        <w:t xml:space="preserve"> (8000 ккал/ м</w:t>
      </w:r>
      <w:r w:rsidRPr="00603811">
        <w:rPr>
          <w:vertAlign w:val="superscript"/>
        </w:rPr>
        <w:t>3</w:t>
      </w:r>
      <w:r w:rsidRPr="00603811">
        <w:t xml:space="preserve">) приняты согласно </w:t>
      </w:r>
      <w:hyperlink r:id="rId10" w:history="1">
        <w:r w:rsidRPr="00C42A7C">
          <w:rPr>
            <w:rStyle w:val="Hyperlink"/>
            <w:color w:val="auto"/>
          </w:rPr>
          <w:t>СП 42-101-2003</w:t>
        </w:r>
      </w:hyperlink>
      <w:r w:rsidRPr="00C42A7C">
        <w:t xml:space="preserve"> согласно пункту 3.12.следующего содержания «При составлении проектов генеральных планов городов и других поселений допускается принимать </w:t>
      </w:r>
      <w:r w:rsidRPr="00603811">
        <w:t>укрупненные показатели потребления газа, м3/год на 1 чел., при теплоте сгорания газа 34 МДж/м3 (8000 ккал/м3):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>- при наличии централизованного горячего водоснабжения - 120;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>- при горячем водоснабжении от газовых водонагревателей - 300;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>- при отсутствии всяких видов горячего водоснабжения - 180 (220 в сельской местности).</w:t>
      </w:r>
    </w:p>
    <w:p w:rsidR="00D232C7" w:rsidRPr="00603811" w:rsidRDefault="00D232C7" w:rsidP="001E1A97">
      <w:pPr>
        <w:pStyle w:val="Heading3"/>
        <w:spacing w:line="240" w:lineRule="auto"/>
        <w:ind w:right="-144" w:firstLine="567"/>
        <w:jc w:val="both"/>
      </w:pPr>
      <w:r w:rsidRPr="00603811">
        <w:t>2.1.3. Обоснование расчетных показателей объектов, относящихся к области водоснабжения населения, содержащихся в пункте 1.1.3. раздела 1 части 1 нормативов.</w:t>
      </w:r>
    </w:p>
    <w:p w:rsidR="00D232C7" w:rsidRPr="00603811" w:rsidRDefault="00D232C7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D232C7" w:rsidRPr="00603811" w:rsidRDefault="00D232C7" w:rsidP="001E1A97">
      <w:pPr>
        <w:widowControl w:val="0"/>
        <w:autoSpaceDE w:val="0"/>
        <w:autoSpaceDN w:val="0"/>
        <w:adjustRightInd w:val="0"/>
        <w:ind w:firstLine="567"/>
        <w:jc w:val="both"/>
      </w:pPr>
      <w:r w:rsidRPr="00603811">
        <w:t xml:space="preserve">- №1,2,3,4,5 приняты на уровне </w:t>
      </w:r>
      <w:r w:rsidRPr="00D37A3F">
        <w:t xml:space="preserve">установленном </w:t>
      </w:r>
      <w:hyperlink r:id="rId11" w:history="1">
        <w:r w:rsidRPr="00D37A3F">
          <w:rPr>
            <w:rStyle w:val="Hyperlink"/>
            <w:color w:val="auto"/>
          </w:rPr>
          <w:t>СП 31.13330.2012 «</w:t>
        </w:r>
        <w:r w:rsidRPr="00D37A3F">
          <w:t xml:space="preserve">Свод правил водоснабжение. Наружные сети и сооружения» </w:t>
        </w:r>
        <w:r w:rsidRPr="00D37A3F">
          <w:rPr>
            <w:rStyle w:val="Hyperlink"/>
            <w:color w:val="auto"/>
          </w:rPr>
          <w:t>с учетом примечаний табл.1</w:t>
        </w:r>
      </w:hyperlink>
      <w:r w:rsidRPr="00603811">
        <w:t>.</w:t>
      </w:r>
    </w:p>
    <w:p w:rsidR="00D232C7" w:rsidRPr="00603811" w:rsidRDefault="00D232C7" w:rsidP="001E1A97">
      <w:pPr>
        <w:pStyle w:val="a"/>
        <w:spacing w:line="240" w:lineRule="auto"/>
        <w:ind w:left="0" w:firstLine="567"/>
      </w:pPr>
      <w:r w:rsidRPr="00603811">
        <w:t>2.1.4. Обоснование расчетных показателей объектов, относящихся к области водоотведения содержащиеся в пункте 1.1.4. раздела 1 части 1 нормативов.</w:t>
      </w:r>
    </w:p>
    <w:p w:rsidR="00D232C7" w:rsidRPr="00603811" w:rsidRDefault="00D232C7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условий.</w:t>
      </w:r>
    </w:p>
    <w:p w:rsidR="00D232C7" w:rsidRPr="00603811" w:rsidRDefault="00D232C7" w:rsidP="001E1A97">
      <w:pPr>
        <w:ind w:firstLine="567"/>
        <w:jc w:val="both"/>
      </w:pPr>
      <w:r w:rsidRPr="00603811">
        <w:t xml:space="preserve">Расчетные показатели №1,2,3 приняты по  объектам-аналогам (с учетом расходов на полив) и согласно </w:t>
      </w:r>
      <w:hyperlink r:id="rId12" w:history="1">
        <w:r w:rsidRPr="00D37A3F">
          <w:rPr>
            <w:rStyle w:val="Hyperlink"/>
            <w:color w:val="auto"/>
          </w:rPr>
          <w:t>таблице 12</w:t>
        </w:r>
      </w:hyperlink>
      <w:r w:rsidRPr="00D37A3F">
        <w:rPr>
          <w:b/>
          <w:bCs/>
        </w:rPr>
        <w:t xml:space="preserve"> </w:t>
      </w:r>
      <w:r w:rsidRPr="00D37A3F">
        <w:t>свода</w:t>
      </w:r>
      <w:r w:rsidRPr="00603811">
        <w:t xml:space="preserve"> правил СП 42.13330.2011 «Градостроительство. Планировка и застройка городских и сельских поселений» утвержденном </w:t>
      </w:r>
      <w:hyperlink r:id="rId13" w:history="1">
        <w:r w:rsidRPr="00603811">
          <w:t>Приказом</w:t>
        </w:r>
      </w:hyperlink>
      <w:r w:rsidRPr="00603811">
        <w:t xml:space="preserve"> Минрегиона РФ от 28 декабря 2010 г. № 820</w:t>
      </w:r>
    </w:p>
    <w:p w:rsidR="00D232C7" w:rsidRPr="00603811" w:rsidRDefault="00D232C7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567"/>
        <w:jc w:val="both"/>
      </w:pPr>
      <w:r w:rsidRPr="00603811">
        <w:t>2.2. Обоснование расчетных показателей автомобильных дорог в границах населенных пунктов, улично-дорожной сети, содержащихся в разделе 1.2.1, 1.2.2. части 1 нормативов</w:t>
      </w:r>
    </w:p>
    <w:p w:rsidR="00D232C7" w:rsidRPr="00D37A3F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D37A3F">
        <w:rPr>
          <w:sz w:val="28"/>
          <w:szCs w:val="28"/>
        </w:rPr>
        <w:t xml:space="preserve">Расчетные показатели приняты на уровне расчетных показателей,  </w:t>
      </w:r>
      <w:r w:rsidRPr="00D37A3F">
        <w:rPr>
          <w:sz w:val="28"/>
          <w:szCs w:val="28"/>
          <w:lang w:eastAsia="ru-RU"/>
        </w:rPr>
        <w:t xml:space="preserve">рекомендованных таблицей 9 свода правил </w:t>
      </w:r>
      <w:r w:rsidRPr="00D37A3F">
        <w:rPr>
          <w:sz w:val="28"/>
          <w:szCs w:val="28"/>
        </w:rPr>
        <w:t xml:space="preserve">СП 42.13330.2011 «Градостроительство. планировка и застройка городских и сельских поселений» утвержденном </w:t>
      </w:r>
      <w:hyperlink r:id="rId14" w:history="1">
        <w:r w:rsidRPr="00D37A3F">
          <w:rPr>
            <w:sz w:val="28"/>
            <w:szCs w:val="28"/>
          </w:rPr>
          <w:t>Приказом</w:t>
        </w:r>
      </w:hyperlink>
      <w:r w:rsidRPr="00D37A3F">
        <w:rPr>
          <w:sz w:val="28"/>
          <w:szCs w:val="28"/>
        </w:rPr>
        <w:t xml:space="preserve"> Минрегиона РФ от 28 декабря 2010 г. №820.</w:t>
      </w:r>
    </w:p>
    <w:p w:rsidR="00D232C7" w:rsidRPr="00603811" w:rsidRDefault="00D232C7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567"/>
        <w:jc w:val="both"/>
      </w:pPr>
      <w:r w:rsidRPr="00603811">
        <w:t>2.3. Обоснование расчетных показателей объектов дорожного сервиса на автомобильных дорогах в границах населенных пунктов, содержащихся в разделе 1.2.3. части 1 нормативов</w:t>
      </w:r>
    </w:p>
    <w:p w:rsidR="00D232C7" w:rsidRPr="00603811" w:rsidRDefault="00D232C7" w:rsidP="001E1A97">
      <w:pPr>
        <w:ind w:firstLine="567"/>
        <w:jc w:val="both"/>
        <w:rPr>
          <w:b/>
          <w:bCs/>
        </w:rPr>
      </w:pPr>
      <w:r w:rsidRPr="00603811">
        <w:t xml:space="preserve">Расчетные показатели №1,2 приняты на уровне расчетных показателей,  установленных частью 11.26, 11.27 СП 42.13330.2011 «Градостроительство. планировка и застройка городских и сельских поселений» утвержденном </w:t>
      </w:r>
      <w:hyperlink r:id="rId15" w:history="1">
        <w:r w:rsidRPr="00603811">
          <w:t>Приказом</w:t>
        </w:r>
      </w:hyperlink>
      <w:r w:rsidRPr="00603811">
        <w:t xml:space="preserve"> Минрегиона РФ от 28 декабря 2010 г. №820. Максимально допустимый уровень территориальной доступности не нормируется.</w:t>
      </w:r>
      <w:r w:rsidRPr="00603811">
        <w:rPr>
          <w:b/>
          <w:bCs/>
        </w:rPr>
        <w:t xml:space="preserve"> </w:t>
      </w:r>
    </w:p>
    <w:p w:rsidR="00D232C7" w:rsidRPr="00603811" w:rsidRDefault="00D232C7" w:rsidP="001E1A97">
      <w:pPr>
        <w:ind w:firstLine="567"/>
        <w:jc w:val="both"/>
      </w:pPr>
      <w:r w:rsidRPr="00603811">
        <w:t>2.4. Обоснование расчетных показателей объектов парковки (парковочные места) содержащихся в разделе 1.2.4 части 1 нормативов</w:t>
      </w:r>
    </w:p>
    <w:p w:rsidR="00D232C7" w:rsidRPr="00D37A3F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D37A3F">
        <w:rPr>
          <w:sz w:val="28"/>
          <w:szCs w:val="28"/>
        </w:rPr>
        <w:t>Расчетные показатели № 1-17</w:t>
      </w:r>
      <w:r w:rsidRPr="00D37A3F">
        <w:rPr>
          <w:sz w:val="28"/>
          <w:szCs w:val="28"/>
          <w:lang w:eastAsia="ru-RU"/>
        </w:rPr>
        <w:t xml:space="preserve"> приняты </w:t>
      </w:r>
      <w:r w:rsidRPr="00D37A3F">
        <w:rPr>
          <w:sz w:val="28"/>
          <w:szCs w:val="28"/>
        </w:rPr>
        <w:t>на уровне расчетных показателей</w:t>
      </w:r>
      <w:r w:rsidRPr="00D37A3F">
        <w:rPr>
          <w:sz w:val="28"/>
          <w:szCs w:val="28"/>
          <w:lang w:eastAsia="ru-RU"/>
        </w:rPr>
        <w:t xml:space="preserve"> рекомендованных приложением К свода правил СП 42.13330.2011 «Градостроительство, планировка и застройка городских и сельских поселений» утвержденном </w:t>
      </w:r>
      <w:hyperlink r:id="rId16" w:history="1">
        <w:r w:rsidRPr="00D37A3F">
          <w:rPr>
            <w:sz w:val="28"/>
            <w:szCs w:val="28"/>
            <w:lang w:eastAsia="ru-RU"/>
          </w:rPr>
          <w:t>Приказом</w:t>
        </w:r>
      </w:hyperlink>
      <w:r w:rsidRPr="00D37A3F">
        <w:rPr>
          <w:sz w:val="28"/>
          <w:szCs w:val="28"/>
          <w:lang w:eastAsia="ru-RU"/>
        </w:rPr>
        <w:t xml:space="preserve"> Минрегиона РФ от 28 декабря 2010 г. №820 и Таблицей 5 Части 10. указанного свода правил, определяющей радиусы обслуживания населения учреждениями и предприятиями, размещенными в жилой застройке.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5" w:name="_Toc395513000"/>
      <w:r w:rsidRPr="00603811">
        <w:rPr>
          <w:sz w:val="24"/>
          <w:szCs w:val="24"/>
        </w:rPr>
        <w:t>2.5. Обоснование расчетных показателей объектов местного значения, относящихся к областям физической культуры и массового спорта</w:t>
      </w:r>
      <w:bookmarkEnd w:id="5"/>
      <w:r w:rsidRPr="00603811">
        <w:rPr>
          <w:sz w:val="24"/>
          <w:szCs w:val="24"/>
        </w:rPr>
        <w:t>, содержащихся в разделе 1.3. части 1 нормативов</w:t>
      </w:r>
    </w:p>
    <w:p w:rsidR="00D232C7" w:rsidRPr="00D37A3F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D37A3F">
        <w:rPr>
          <w:sz w:val="28"/>
          <w:szCs w:val="28"/>
        </w:rPr>
        <w:t xml:space="preserve">Расчетные показатели №1,2,4 приняты на уровне установленном в </w:t>
      </w:r>
      <w:r w:rsidRPr="00D37A3F">
        <w:rPr>
          <w:sz w:val="28"/>
          <w:szCs w:val="28"/>
          <w:lang w:eastAsia="ru-RU"/>
        </w:rPr>
        <w:t xml:space="preserve">СП 42.13330.2011 «Градостроительство, планировка и застройка городских и сельских поселений» утвержденном </w:t>
      </w:r>
      <w:hyperlink r:id="rId17" w:history="1">
        <w:r w:rsidRPr="00D37A3F">
          <w:rPr>
            <w:sz w:val="28"/>
            <w:szCs w:val="28"/>
            <w:lang w:eastAsia="ru-RU"/>
          </w:rPr>
          <w:t>Приказом</w:t>
        </w:r>
      </w:hyperlink>
      <w:r w:rsidRPr="00D37A3F">
        <w:rPr>
          <w:sz w:val="28"/>
          <w:szCs w:val="28"/>
          <w:lang w:eastAsia="ru-RU"/>
        </w:rPr>
        <w:t xml:space="preserve"> Минрегиона РФ от 28 декабря 2010 г. N 820 и Таблицей 5 Части 10. указанного свода правил определяющей радиусы обслуживания населения учреждениями и предприятиями, размещенными в жилой застройке.</w:t>
      </w:r>
    </w:p>
    <w:p w:rsidR="00D232C7" w:rsidRPr="00D37A3F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D37A3F">
        <w:rPr>
          <w:sz w:val="28"/>
          <w:szCs w:val="28"/>
          <w:lang w:eastAsia="ru-RU"/>
        </w:rPr>
        <w:t>Показатель №3</w:t>
      </w:r>
      <w:r w:rsidRPr="00D37A3F">
        <w:rPr>
          <w:b/>
          <w:bCs/>
          <w:sz w:val="28"/>
          <w:szCs w:val="28"/>
        </w:rPr>
        <w:t xml:space="preserve"> </w:t>
      </w:r>
      <w:r w:rsidRPr="00D37A3F">
        <w:rPr>
          <w:sz w:val="28"/>
          <w:szCs w:val="28"/>
        </w:rPr>
        <w:t>принят в соответствии</w:t>
      </w:r>
      <w:r w:rsidRPr="00603811">
        <w:t xml:space="preserve"> </w:t>
      </w:r>
      <w:r w:rsidRPr="00D37A3F">
        <w:rPr>
          <w:sz w:val="28"/>
          <w:szCs w:val="28"/>
        </w:rPr>
        <w:t>с</w:t>
      </w:r>
      <w:r w:rsidRPr="00D37A3F">
        <w:rPr>
          <w:b/>
          <w:bCs/>
          <w:sz w:val="28"/>
          <w:szCs w:val="28"/>
        </w:rPr>
        <w:t xml:space="preserve"> </w:t>
      </w:r>
      <w:hyperlink r:id="rId18" w:history="1">
        <w:r w:rsidRPr="00D37A3F">
          <w:rPr>
            <w:rStyle w:val="Hyperlink"/>
            <w:color w:val="auto"/>
            <w:sz w:val="28"/>
            <w:szCs w:val="28"/>
          </w:rPr>
          <w:t>социальными нормативами и нормами одобренными распоряжением Правительства</w:t>
        </w:r>
        <w:r w:rsidRPr="00D37A3F">
          <w:rPr>
            <w:rStyle w:val="Hyperlink"/>
            <w:b/>
            <w:bCs/>
            <w:color w:val="auto"/>
            <w:sz w:val="28"/>
            <w:szCs w:val="28"/>
          </w:rPr>
          <w:t xml:space="preserve"> </w:t>
        </w:r>
        <w:r w:rsidRPr="00D37A3F">
          <w:rPr>
            <w:rStyle w:val="Hyperlink"/>
            <w:color w:val="auto"/>
            <w:sz w:val="28"/>
            <w:szCs w:val="28"/>
          </w:rPr>
          <w:t>Российской Федерации от 3 июля 1996 г. № 1063-р (с последующими изменениями)</w:t>
        </w:r>
      </w:hyperlink>
      <w:r w:rsidRPr="00D37A3F">
        <w:rPr>
          <w:sz w:val="28"/>
          <w:szCs w:val="28"/>
        </w:rPr>
        <w:t>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6" w:name="_Toc395513001"/>
      <w:r w:rsidRPr="00603811">
        <w:rPr>
          <w:sz w:val="24"/>
          <w:szCs w:val="24"/>
        </w:rPr>
        <w:t>2.6. Обоснование расчетных показателей объектов местного значения, относящихся к области образования, содержащихся в разделе 1.4 части 1 нормативов.</w:t>
      </w:r>
      <w:bookmarkEnd w:id="6"/>
    </w:p>
    <w:p w:rsidR="00D232C7" w:rsidRPr="00603811" w:rsidRDefault="00D232C7" w:rsidP="001E1A97">
      <w:pPr>
        <w:pStyle w:val="Heading3"/>
        <w:spacing w:line="240" w:lineRule="auto"/>
        <w:ind w:firstLine="567"/>
        <w:jc w:val="both"/>
      </w:pPr>
      <w:r w:rsidRPr="00603811">
        <w:t>2.6.1. Обоснование расчетных показателей по объектам дошкольного образования содержащиеся в пункте 1.4.1.  раздела 1 части 1 нормативов: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№1,2,3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9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820, где расчетные показатели рекомендуется устанавливать в зависимости от демографической структуры населения.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  <w:lang w:eastAsia="ru-RU"/>
        </w:rPr>
        <w:t xml:space="preserve"> Объектами дошкольного образования должны быть обеспечены 85% численности детей дошкольного возраста в том числе: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57111D">
        <w:rPr>
          <w:sz w:val="28"/>
          <w:szCs w:val="28"/>
        </w:rPr>
        <w:t xml:space="preserve"> -в дошкольных образовательная организация 70%;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57111D">
        <w:rPr>
          <w:sz w:val="28"/>
          <w:szCs w:val="28"/>
        </w:rPr>
        <w:t>- в дошкольных образовательная организация специализированного типа 3%;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</w:rPr>
      </w:pPr>
      <w:r w:rsidRPr="0057111D">
        <w:rPr>
          <w:sz w:val="28"/>
          <w:szCs w:val="28"/>
        </w:rPr>
        <w:t>-в дошкольных образовательных организациях оздоровительного типа-12%.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b/>
          <w:bCs/>
          <w:sz w:val="28"/>
          <w:szCs w:val="28"/>
        </w:rPr>
      </w:pPr>
      <w:r w:rsidRPr="0057111D">
        <w:rPr>
          <w:sz w:val="28"/>
          <w:szCs w:val="28"/>
        </w:rPr>
        <w:t>2.6.2 Обоснование расчетных показателей объектов общего образования содержащиеся в пункте 1.4.2. раздела 1 части 1 нормативов: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- расчетные показатели </w:t>
      </w:r>
      <w:r w:rsidRPr="0057111D">
        <w:rPr>
          <w:sz w:val="28"/>
          <w:szCs w:val="28"/>
          <w:lang w:eastAsia="ru-RU"/>
        </w:rPr>
        <w:t xml:space="preserve">№1,2,3,4,5,6 приняты </w:t>
      </w:r>
      <w:r w:rsidRPr="0057111D">
        <w:rPr>
          <w:sz w:val="28"/>
          <w:szCs w:val="28"/>
        </w:rPr>
        <w:t>на уровне расчетных показателей</w:t>
      </w:r>
      <w:r w:rsidRPr="0057111D">
        <w:rPr>
          <w:b/>
          <w:bCs/>
          <w:sz w:val="28"/>
          <w:szCs w:val="28"/>
          <w:lang w:eastAsia="ru-RU"/>
        </w:rPr>
        <w:t xml:space="preserve"> </w:t>
      </w:r>
      <w:r w:rsidRPr="0057111D">
        <w:rPr>
          <w:sz w:val="28"/>
          <w:szCs w:val="28"/>
          <w:lang w:eastAsia="ru-RU"/>
        </w:rPr>
        <w:t xml:space="preserve">согласно своду правил СП 42.13330.2011 «Градостроительство. Планировка и застройка городских и сельских поселений» утвержденном </w:t>
      </w:r>
      <w:hyperlink r:id="rId20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приложение Ж.</w:t>
      </w:r>
    </w:p>
    <w:p w:rsidR="00D232C7" w:rsidRPr="00603811" w:rsidRDefault="00D232C7" w:rsidP="001E1A97">
      <w:pPr>
        <w:ind w:firstLine="567"/>
        <w:jc w:val="both"/>
        <w:rPr>
          <w:b/>
          <w:bCs/>
        </w:rPr>
      </w:pPr>
      <w:r w:rsidRPr="00603811">
        <w:t>- максимально допустимый уровень территориальной доступности принят на уровне установленном  пунктами 10.3,10.4 (таблица 4), 10.5 СП 42.13330.2011</w:t>
      </w:r>
      <w:r w:rsidRPr="00603811">
        <w:rPr>
          <w:b/>
          <w:bCs/>
        </w:rPr>
        <w:t xml:space="preserve"> 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7" w:name="_Toc395513002"/>
      <w:r w:rsidRPr="00603811">
        <w:rPr>
          <w:sz w:val="24"/>
          <w:szCs w:val="24"/>
        </w:rPr>
        <w:t>2.7. Обоснование расчетных показателей объектов местного значения, относящиеся к области здравоохранения</w:t>
      </w:r>
      <w:bookmarkEnd w:id="7"/>
      <w:r w:rsidRPr="00603811">
        <w:rPr>
          <w:sz w:val="24"/>
          <w:szCs w:val="24"/>
        </w:rPr>
        <w:t xml:space="preserve"> содержащихся в разделе 1.5. части 1 нормативов</w:t>
      </w:r>
    </w:p>
    <w:p w:rsidR="00D232C7" w:rsidRPr="00603811" w:rsidRDefault="00D232C7" w:rsidP="001E1A97">
      <w:pPr>
        <w:pStyle w:val="a"/>
        <w:spacing w:line="240" w:lineRule="auto"/>
        <w:ind w:left="0" w:firstLine="567"/>
        <w:rPr>
          <w:b/>
          <w:bCs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 1,2,3 приняты </w:t>
      </w:r>
      <w:r w:rsidRPr="0057111D">
        <w:rPr>
          <w:sz w:val="28"/>
          <w:szCs w:val="28"/>
        </w:rPr>
        <w:t>в соответствии с</w:t>
      </w:r>
      <w:r w:rsidRPr="0057111D">
        <w:rPr>
          <w:b/>
          <w:bCs/>
          <w:sz w:val="28"/>
          <w:szCs w:val="28"/>
        </w:rPr>
        <w:t xml:space="preserve"> </w:t>
      </w:r>
      <w:hyperlink r:id="rId21" w:history="1">
        <w:r w:rsidRPr="0057111D">
          <w:rPr>
            <w:rStyle w:val="Hyperlink"/>
            <w:color w:val="auto"/>
            <w:sz w:val="28"/>
            <w:szCs w:val="28"/>
          </w:rPr>
          <w:t>социальными нормативами и нормами одобренными распоряжением Правительства</w:t>
        </w:r>
        <w:r w:rsidRPr="0057111D">
          <w:rPr>
            <w:rStyle w:val="Hyperlink"/>
            <w:b/>
            <w:bCs/>
            <w:color w:val="auto"/>
            <w:sz w:val="28"/>
            <w:szCs w:val="28"/>
          </w:rPr>
          <w:t xml:space="preserve"> </w:t>
        </w:r>
        <w:r w:rsidRPr="0057111D">
          <w:rPr>
            <w:rStyle w:val="Hyperlink"/>
            <w:color w:val="auto"/>
            <w:sz w:val="28"/>
            <w:szCs w:val="28"/>
          </w:rPr>
          <w:t>Российской Федерации от 3 июля 1996 г. № 1063-р (с последующими изменениями)</w:t>
        </w:r>
      </w:hyperlink>
      <w:r w:rsidRPr="00603811">
        <w:t>.</w:t>
      </w:r>
      <w:r w:rsidRPr="00603811">
        <w:rPr>
          <w:b/>
          <w:bCs/>
        </w:rPr>
        <w:t xml:space="preserve"> </w:t>
      </w:r>
    </w:p>
    <w:p w:rsidR="00D232C7" w:rsidRPr="00603811" w:rsidRDefault="00D232C7" w:rsidP="001E1A97">
      <w:pPr>
        <w:ind w:firstLine="567"/>
        <w:jc w:val="both"/>
        <w:rPr>
          <w:b/>
          <w:bCs/>
        </w:rPr>
      </w:pPr>
      <w:r w:rsidRPr="00603811">
        <w:t xml:space="preserve"> Максимально допустимый уровень территориальной доступности принят на уровне, установленном  пунктом 10.4 (таблица 5) СП 42.13330.2011.</w:t>
      </w:r>
      <w:r w:rsidRPr="00603811">
        <w:rPr>
          <w:b/>
          <w:bCs/>
        </w:rPr>
        <w:t xml:space="preserve"> </w:t>
      </w:r>
    </w:p>
    <w:p w:rsidR="00D232C7" w:rsidRPr="00603811" w:rsidRDefault="00D232C7" w:rsidP="001E1A97">
      <w:pPr>
        <w:ind w:firstLine="567"/>
        <w:jc w:val="both"/>
      </w:pPr>
      <w:bookmarkStart w:id="8" w:name="_Toc395513007"/>
      <w:r w:rsidRPr="00603811">
        <w:t>2.8. Обоснование расчетных показателей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</w:t>
      </w:r>
      <w:bookmarkEnd w:id="8"/>
      <w:r w:rsidRPr="00603811">
        <w:t>, содержащихся в разделе 1.6. части 1 нормативов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№1,2,3,4,5,6,7,8  приняты </w:t>
      </w:r>
      <w:bookmarkStart w:id="9" w:name="_Toc395513008"/>
      <w:r w:rsidRPr="0057111D">
        <w:rPr>
          <w:sz w:val="28"/>
          <w:szCs w:val="28"/>
          <w:lang w:eastAsia="ru-RU"/>
        </w:rPr>
        <w:t xml:space="preserve">согласно своду правил СП 42.13330.2011 «Градостроительство, планировка и застройка городских и сельских поселений» утвержденном </w:t>
      </w:r>
      <w:hyperlink r:id="rId22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</w:t>
      </w:r>
      <w:hyperlink r:id="rId23" w:history="1">
        <w:r w:rsidRPr="0057111D">
          <w:rPr>
            <w:rStyle w:val="Hyperlink"/>
            <w:color w:val="auto"/>
            <w:sz w:val="28"/>
            <w:szCs w:val="28"/>
            <w:lang w:eastAsia="ru-RU"/>
          </w:rPr>
          <w:t>приложение</w:t>
        </w:r>
      </w:hyperlink>
      <w:r w:rsidRPr="0057111D">
        <w:rPr>
          <w:sz w:val="28"/>
          <w:szCs w:val="28"/>
          <w:lang w:eastAsia="ru-RU"/>
        </w:rPr>
        <w:t xml:space="preserve"> Ж.</w:t>
      </w:r>
    </w:p>
    <w:p w:rsidR="00D232C7" w:rsidRPr="00603811" w:rsidRDefault="00D232C7" w:rsidP="001E1A97">
      <w:pPr>
        <w:ind w:firstLine="567"/>
        <w:jc w:val="both"/>
        <w:rPr>
          <w:b/>
          <w:bCs/>
        </w:rPr>
      </w:pPr>
      <w:r w:rsidRPr="00603811">
        <w:t>Максимально допустимый уровень территориальной доступности принят на уровне установленном  пунктом 10.4 (таблица 4) СП 42.13330.2011.</w:t>
      </w:r>
      <w:r w:rsidRPr="00603811">
        <w:rPr>
          <w:b/>
          <w:bCs/>
        </w:rPr>
        <w:t xml:space="preserve"> 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10" w:name="_Toc395513009"/>
      <w:bookmarkEnd w:id="9"/>
      <w:r w:rsidRPr="00603811">
        <w:rPr>
          <w:sz w:val="24"/>
          <w:szCs w:val="24"/>
        </w:rPr>
        <w:t>2.9. Обоснование расчетных показателей объектов организаций культуры</w:t>
      </w:r>
      <w:bookmarkEnd w:id="10"/>
      <w:r w:rsidRPr="00603811">
        <w:rPr>
          <w:sz w:val="24"/>
          <w:szCs w:val="24"/>
        </w:rPr>
        <w:t xml:space="preserve"> местного значения, содержащихся в разделе 1.7. части 1 нормативов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bookmarkStart w:id="11" w:name="_Toc395513010"/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4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</w:t>
      </w:r>
      <w:hyperlink r:id="rId25" w:history="1">
        <w:r w:rsidRPr="0057111D">
          <w:rPr>
            <w:rStyle w:val="Hyperlink"/>
            <w:color w:val="auto"/>
            <w:sz w:val="28"/>
            <w:szCs w:val="28"/>
            <w:lang w:eastAsia="ru-RU"/>
          </w:rPr>
          <w:t>приложение</w:t>
        </w:r>
      </w:hyperlink>
      <w:r w:rsidRPr="0057111D">
        <w:rPr>
          <w:sz w:val="28"/>
          <w:szCs w:val="28"/>
          <w:lang w:eastAsia="ru-RU"/>
        </w:rPr>
        <w:t xml:space="preserve"> Ж. </w:t>
      </w:r>
    </w:p>
    <w:p w:rsidR="00D232C7" w:rsidRDefault="00D232C7" w:rsidP="0057111D">
      <w:pPr>
        <w:widowControl w:val="0"/>
        <w:autoSpaceDE w:val="0"/>
        <w:autoSpaceDN w:val="0"/>
        <w:adjustRightInd w:val="0"/>
        <w:ind w:firstLine="567"/>
        <w:jc w:val="both"/>
        <w:outlineLvl w:val="2"/>
      </w:pPr>
      <w:r w:rsidRPr="0057111D">
        <w:t>2.10. Обоснование расчетных показателей муниципальных архивов, содержащихся в разделе 1.8. части 1 нормативов.</w:t>
      </w:r>
    </w:p>
    <w:p w:rsidR="00D232C7" w:rsidRPr="0057111D" w:rsidRDefault="00D232C7" w:rsidP="0057111D">
      <w:pPr>
        <w:widowControl w:val="0"/>
        <w:autoSpaceDE w:val="0"/>
        <w:autoSpaceDN w:val="0"/>
        <w:adjustRightInd w:val="0"/>
        <w:ind w:firstLine="567"/>
        <w:jc w:val="both"/>
        <w:outlineLvl w:val="2"/>
      </w:pPr>
      <w:r w:rsidRPr="0057111D">
        <w:t>Разработаны в соответствии с Федеральным законом от 22 октября 2004 г. №125-ФЗ «Об архивном деле в Российской Федерации».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2.11. Обоснование расчетных показателей объектов жилищного строительства муниципальной собственности, помещений муниципального жилищного фонда, содержащихся в разделе 1.9. части 1 нормативов</w:t>
      </w:r>
    </w:p>
    <w:p w:rsidR="00D232C7" w:rsidRPr="0057111D" w:rsidRDefault="00D232C7" w:rsidP="001E1A97">
      <w:pPr>
        <w:pStyle w:val="Heading1"/>
        <w:spacing w:before="0" w:after="0"/>
        <w:ind w:firstLine="60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7111D">
        <w:rPr>
          <w:rFonts w:ascii="Times New Roman" w:hAnsi="Times New Roman" w:cs="Times New Roman"/>
          <w:b w:val="0"/>
          <w:bCs w:val="0"/>
          <w:sz w:val="28"/>
          <w:szCs w:val="28"/>
        </w:rPr>
        <w:t>Учётная норма площади жилого помещения на территории Темниковского муниципального района Республики Мордовия в целях упорядочения учета граждан, нуждающихся в жилых помещениях и которые в соответствии с действующим законодательством имеют право на предоставление жилья  по договорам социального найма утверждена Решением очередной девятнадцатой расширенной сессии Совета депутатов Темниковского муниципального района Республики Мордовия №12 от 23 января 2007 г.</w:t>
      </w:r>
    </w:p>
    <w:p w:rsidR="00D232C7" w:rsidRPr="0057111D" w:rsidRDefault="00D232C7" w:rsidP="001E1A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u w:color="943634"/>
        </w:rPr>
      </w:pPr>
      <w:r w:rsidRPr="0057111D">
        <w:rPr>
          <w:rFonts w:ascii="Times New Roman" w:hAnsi="Times New Roman" w:cs="Times New Roman"/>
          <w:sz w:val="28"/>
          <w:szCs w:val="28"/>
          <w:u w:color="943634"/>
        </w:rPr>
        <w:t>Расчетные показатели минимальной обеспеченности общей площадью жилых помещений для индивидуальной жилой застройки не нормируются.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2.12. Обоснование расчетных показателей помещений для работы участкового уполномоченного полиции, содержащихся в разделе 1.10. части 1 нормативов</w:t>
      </w:r>
    </w:p>
    <w:p w:rsidR="00D232C7" w:rsidRPr="0057111D" w:rsidRDefault="00D232C7" w:rsidP="001E1A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u w:color="943634"/>
        </w:rPr>
      </w:pPr>
      <w:r w:rsidRPr="0057111D">
        <w:rPr>
          <w:rFonts w:ascii="Times New Roman" w:hAnsi="Times New Roman" w:cs="Times New Roman"/>
          <w:sz w:val="28"/>
          <w:szCs w:val="28"/>
          <w:u w:color="943634"/>
        </w:rPr>
        <w:t>Расчетные показатели приняты в соответствии с Приказом МВД РФ от 31 декабря 2012 г. № 1166 “Вопросы организации деятельности участковых уполномоченных полиции”.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2.13. Обоснование расчетных показателей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предпринимательства, содержащихся в разделе 1.11. части 1 нормативов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приняты согласно СП 42.13330.2011, в соответствии с которым уровень обеспеченности </w:t>
      </w:r>
      <w:r w:rsidRPr="0057111D">
        <w:rPr>
          <w:sz w:val="28"/>
          <w:szCs w:val="28"/>
        </w:rPr>
        <w:t>принимается  в зависимости от климатических условий и региональных особенностей (</w:t>
      </w:r>
      <w:r w:rsidRPr="0057111D">
        <w:rPr>
          <w:sz w:val="28"/>
          <w:szCs w:val="28"/>
          <w:lang w:eastAsia="ru-RU"/>
        </w:rPr>
        <w:t>24-40</w:t>
      </w:r>
      <w:r w:rsidRPr="0057111D">
        <w:rPr>
          <w:sz w:val="28"/>
          <w:szCs w:val="28"/>
        </w:rPr>
        <w:t xml:space="preserve"> м² торговой площади на 1000 человек). Наибольшие значения принимаются для </w:t>
      </w:r>
      <w:r>
        <w:rPr>
          <w:sz w:val="28"/>
          <w:szCs w:val="28"/>
        </w:rPr>
        <w:t>IV климатического района. Аксельское</w:t>
      </w:r>
      <w:r w:rsidRPr="0057111D">
        <w:rPr>
          <w:sz w:val="28"/>
          <w:szCs w:val="28"/>
        </w:rPr>
        <w:t xml:space="preserve"> сельское поселение  Темниковского муниципального района Республики Мордовия находится во </w:t>
      </w:r>
      <w:r w:rsidRPr="0057111D">
        <w:rPr>
          <w:sz w:val="28"/>
          <w:szCs w:val="28"/>
          <w:lang w:val="en-US"/>
        </w:rPr>
        <w:t>II</w:t>
      </w:r>
      <w:r w:rsidRPr="0057111D">
        <w:rPr>
          <w:sz w:val="28"/>
          <w:szCs w:val="28"/>
        </w:rPr>
        <w:t xml:space="preserve"> климатическом районе. </w:t>
      </w:r>
    </w:p>
    <w:p w:rsidR="00D232C7" w:rsidRPr="00603811" w:rsidRDefault="00D232C7" w:rsidP="001E1A97">
      <w:pPr>
        <w:ind w:firstLine="600"/>
        <w:jc w:val="both"/>
      </w:pPr>
      <w:r w:rsidRPr="00603811">
        <w:t>Соотношение площади для круглогодичной и сезонной торговли устанавливается заданием на проектирование.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2.14. Обоснование расчетных показателей объектов, предназначенных для обеспечения первичных мер пожарной безопасности, содержащихся в разделе 1.12. части 1 нормативов</w:t>
      </w:r>
    </w:p>
    <w:p w:rsidR="00D232C7" w:rsidRPr="0057111D" w:rsidRDefault="00D232C7" w:rsidP="001E1A97">
      <w:pPr>
        <w:pStyle w:val="Heading1"/>
        <w:tabs>
          <w:tab w:val="left" w:pos="0"/>
        </w:tabs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7111D">
        <w:rPr>
          <w:rFonts w:ascii="Times New Roman" w:hAnsi="Times New Roman" w:cs="Times New Roman"/>
          <w:b w:val="0"/>
          <w:bCs w:val="0"/>
          <w:sz w:val="28"/>
          <w:szCs w:val="28"/>
        </w:rPr>
        <w:t>Параметры расчёта местных нормативов обеспечения первичных мер пожарной безопасности в целях осуществления полномочий органов местного самоуправления по обеспечению первичных мер пожарной безопасности сельского поселения определяются в соответствии с требованиями ст. ст. 65-77 Федерального закона Российской Федерации от 22 июля 2008 г. № 123-ФЗ «Технический регламент о требованиях пожарной безопасности», ФЗ РФ от 21 декабря 1994 г. № 69–ФЗ «О пожарной безопасности», Федерального закона от 6 октября 2003 г. № 131-ФЗ «Об общих принципах местного самоуправления в Российской Федерации», СП 11.13130.2009 «Места дислокаций и подразделений  пожарной охраны. Порядок и методика  определения».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2.15. Обоснование расчетных показателей мест захоронения, содержащихся в разделе 1.13 части 1 нормативов</w:t>
      </w:r>
    </w:p>
    <w:p w:rsidR="00D232C7" w:rsidRPr="0057111D" w:rsidRDefault="00D232C7" w:rsidP="001E1A97">
      <w:pPr>
        <w:pStyle w:val="a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6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</w:t>
      </w:r>
      <w:hyperlink r:id="rId27" w:history="1">
        <w:r w:rsidRPr="0057111D">
          <w:rPr>
            <w:rStyle w:val="Hyperlink"/>
            <w:color w:val="auto"/>
            <w:sz w:val="28"/>
            <w:szCs w:val="28"/>
            <w:lang w:eastAsia="ru-RU"/>
          </w:rPr>
          <w:t>приложение</w:t>
        </w:r>
      </w:hyperlink>
      <w:r w:rsidRPr="0057111D">
        <w:rPr>
          <w:sz w:val="28"/>
          <w:szCs w:val="28"/>
          <w:lang w:eastAsia="ru-RU"/>
        </w:rPr>
        <w:t xml:space="preserve"> Ж. 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2.16. Обоснование расчетных показателей объектов, относящихся к области сбора, вывоза бытовых и промышленных отходов, содержащихся в разделе 1.14. части 1 нормативов</w:t>
      </w:r>
    </w:p>
    <w:p w:rsidR="00D232C7" w:rsidRPr="00603811" w:rsidRDefault="00D232C7" w:rsidP="001E1A97">
      <w:pPr>
        <w:shd w:val="clear" w:color="auto" w:fill="FFFFFF"/>
        <w:ind w:firstLine="708"/>
        <w:jc w:val="both"/>
      </w:pPr>
      <w:r w:rsidRPr="00603811">
        <w:t>Нормативы сбора, вывоза, утилизации и переработки отходов производства и потребления определены:</w:t>
      </w:r>
    </w:p>
    <w:p w:rsidR="00D232C7" w:rsidRPr="00603811" w:rsidRDefault="00D232C7" w:rsidP="001E1A97">
      <w:pPr>
        <w:shd w:val="clear" w:color="auto" w:fill="FFFFFF"/>
        <w:ind w:firstLine="708"/>
        <w:jc w:val="both"/>
      </w:pPr>
      <w:r w:rsidRPr="00603811">
        <w:t xml:space="preserve">- Федеральным законом РФ «Об охране окружающей природной среды» от 10 января 2002 г. № 7-ФЗ (ст. 19); </w:t>
      </w:r>
    </w:p>
    <w:p w:rsidR="00D232C7" w:rsidRPr="00603811" w:rsidRDefault="00D232C7" w:rsidP="001E1A97">
      <w:pPr>
        <w:shd w:val="clear" w:color="auto" w:fill="FFFFFF"/>
        <w:ind w:firstLine="708"/>
        <w:jc w:val="both"/>
      </w:pPr>
      <w:r w:rsidRPr="00603811">
        <w:t>- Федеральным законом РФ «Об отходах производства и потребления» от 24 июня  1998 г. № 89-ФЗ</w:t>
      </w:r>
      <w:r w:rsidRPr="00603811">
        <w:rPr>
          <w:rFonts w:ascii="Tahoma" w:hAnsi="Tahoma" w:cs="Tahoma"/>
          <w:kern w:val="36"/>
        </w:rPr>
        <w:t xml:space="preserve"> </w:t>
      </w:r>
      <w:r w:rsidRPr="00603811">
        <w:rPr>
          <w:kern w:val="36"/>
        </w:rPr>
        <w:t>(ред. от 25.11.2013)</w:t>
      </w:r>
      <w:r w:rsidRPr="00603811">
        <w:t xml:space="preserve">, </w:t>
      </w:r>
    </w:p>
    <w:p w:rsidR="00D232C7" w:rsidRPr="00603811" w:rsidRDefault="00D232C7" w:rsidP="001E1A97">
      <w:pPr>
        <w:shd w:val="clear" w:color="auto" w:fill="FFFFFF"/>
        <w:ind w:firstLine="708"/>
        <w:jc w:val="both"/>
      </w:pPr>
      <w:r w:rsidRPr="00603811">
        <w:t xml:space="preserve">- Федеральным законом РФ «О санитарно-эпидемиологическом благополучии населения» от 19 января 1999 г; </w:t>
      </w:r>
    </w:p>
    <w:p w:rsidR="00D232C7" w:rsidRPr="00603811" w:rsidRDefault="00D232C7" w:rsidP="001E1A97">
      <w:pPr>
        <w:jc w:val="both"/>
      </w:pPr>
      <w:r w:rsidRPr="00603811">
        <w:t>- другими нормативными актами.</w:t>
      </w:r>
    </w:p>
    <w:p w:rsidR="00D232C7" w:rsidRPr="00603811" w:rsidRDefault="00D232C7" w:rsidP="001E1A97">
      <w:pPr>
        <w:ind w:firstLine="567"/>
        <w:jc w:val="both"/>
        <w:rPr>
          <w:spacing w:val="-3"/>
        </w:rPr>
      </w:pPr>
      <w:r w:rsidRPr="00603811">
        <w:t>Сбор и транспортировка отходов потребления, строительства и производства следует осуществлять в соответствии с требованиями СанПиН 42-128-4690-88, СанПиН 2.1.2.2645-10</w:t>
      </w:r>
      <w:r w:rsidRPr="00603811">
        <w:rPr>
          <w:spacing w:val="-2"/>
        </w:rPr>
        <w:t>, СП 42.13330.2011</w:t>
      </w:r>
      <w:r w:rsidRPr="00603811">
        <w:t xml:space="preserve">, Правил и норм технической эксплуатации жилищного фонда, утвержденных Постановлением Госстроя России от 27.09.2003 № 170, а также </w:t>
      </w:r>
      <w:r w:rsidRPr="00603811">
        <w:rPr>
          <w:spacing w:val="-3"/>
        </w:rPr>
        <w:t xml:space="preserve">«Правил благоустройства территории </w:t>
      </w:r>
      <w:r>
        <w:rPr>
          <w:spacing w:val="-3"/>
        </w:rPr>
        <w:t>Алексеевского</w:t>
      </w:r>
      <w:r w:rsidRPr="00603811">
        <w:rPr>
          <w:spacing w:val="-3"/>
        </w:rPr>
        <w:t xml:space="preserve"> сельского поселения </w:t>
      </w:r>
      <w:r>
        <w:rPr>
          <w:spacing w:val="-3"/>
        </w:rPr>
        <w:t>Темниковского</w:t>
      </w:r>
      <w:r w:rsidRPr="00603811">
        <w:rPr>
          <w:spacing w:val="-3"/>
        </w:rPr>
        <w:t xml:space="preserve"> муниципального района Республики Мордовия», утвержденных постановлением администрации </w:t>
      </w:r>
      <w:r>
        <w:rPr>
          <w:spacing w:val="-3"/>
        </w:rPr>
        <w:t>Алексеевского</w:t>
      </w:r>
      <w:r w:rsidRPr="00603811">
        <w:rPr>
          <w:spacing w:val="-3"/>
        </w:rPr>
        <w:t xml:space="preserve"> сельского поселения </w:t>
      </w:r>
      <w:r>
        <w:rPr>
          <w:spacing w:val="-3"/>
        </w:rPr>
        <w:t>Темниковского</w:t>
      </w:r>
      <w:r w:rsidRPr="00603811">
        <w:rPr>
          <w:spacing w:val="-3"/>
        </w:rPr>
        <w:t xml:space="preserve"> муниципального района Республики Мордовия № 13 от 30.12.2015 г.</w:t>
      </w:r>
    </w:p>
    <w:p w:rsidR="00D232C7" w:rsidRPr="00603811" w:rsidRDefault="00D232C7" w:rsidP="001E1A97">
      <w:pPr>
        <w:jc w:val="both"/>
      </w:pPr>
    </w:p>
    <w:bookmarkEnd w:id="11"/>
    <w:p w:rsidR="00D232C7" w:rsidRPr="00603811" w:rsidRDefault="00D232C7" w:rsidP="001E1A97">
      <w:pPr>
        <w:ind w:left="680"/>
        <w:jc w:val="both"/>
      </w:pPr>
    </w:p>
    <w:p w:rsidR="00D232C7" w:rsidRPr="00603811" w:rsidRDefault="00D232C7" w:rsidP="001E1A97">
      <w:pPr>
        <w:autoSpaceDE w:val="0"/>
        <w:autoSpaceDN w:val="0"/>
        <w:adjustRightInd w:val="0"/>
        <w:jc w:val="both"/>
        <w:rPr>
          <w:b/>
          <w:bCs/>
        </w:rPr>
      </w:pPr>
      <w:r w:rsidRPr="00603811">
        <w:rPr>
          <w:b/>
          <w:bCs/>
        </w:rPr>
        <w:t>3.ПРАВИЛА И ОБЛАСТЬ ПРИМЕНЕНИЯ РАСЧЕТНЫХ ПОКАЗАТЕЛЕЙ, СОДЕРЖАЩИХСЯ В ОСНОВНОЙ ЧАСТИ НОРМАТИВОВ ГРАДОСТРОИТЕЛЬНОГО ПРОЕКТИРОВАНИЯ</w:t>
      </w:r>
    </w:p>
    <w:p w:rsidR="00D232C7" w:rsidRPr="00603811" w:rsidRDefault="00D232C7" w:rsidP="001E1A97">
      <w:pPr>
        <w:pStyle w:val="Heading2"/>
        <w:spacing w:line="240" w:lineRule="auto"/>
        <w:ind w:left="600"/>
        <w:jc w:val="both"/>
        <w:rPr>
          <w:sz w:val="24"/>
          <w:szCs w:val="24"/>
        </w:rPr>
      </w:pPr>
    </w:p>
    <w:p w:rsidR="00D232C7" w:rsidRPr="00603811" w:rsidRDefault="00D232C7" w:rsidP="001E1A97">
      <w:pPr>
        <w:pStyle w:val="Heading2"/>
        <w:spacing w:line="240" w:lineRule="auto"/>
        <w:ind w:left="60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3.1. Общие положения</w:t>
      </w:r>
    </w:p>
    <w:p w:rsidR="00D232C7" w:rsidRPr="00603811" w:rsidRDefault="00D232C7" w:rsidP="001E1A97">
      <w:pPr>
        <w:jc w:val="both"/>
      </w:pPr>
    </w:p>
    <w:p w:rsidR="00D232C7" w:rsidRPr="00603811" w:rsidRDefault="00D232C7" w:rsidP="001E1A97">
      <w:pPr>
        <w:jc w:val="both"/>
      </w:pPr>
      <w:r w:rsidRPr="00603811">
        <w:t xml:space="preserve">Местные нормативы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разработаны в целях установления совокупности расчетных показателей минимально допустимого уровня обеспеченности объектами местного значения городского округа, относящимися к областям: электро-, тепло-, газо- и водоснабжения населения, водоотведения; автомобильных дорог местного значения; физической культуры и массового спорта, образования, здравоохранения, утилизации и переработки бытовых и промышленных отходов; иных областей в связи с решением вопросов местного значения городского округа, а также минимально допустимого уровня обеспеченности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Мордовия. </w:t>
      </w:r>
    </w:p>
    <w:p w:rsidR="00D232C7" w:rsidRPr="00603811" w:rsidRDefault="00D232C7" w:rsidP="001E1A97">
      <w:pPr>
        <w:jc w:val="both"/>
      </w:pPr>
      <w:r w:rsidRPr="00603811">
        <w:t xml:space="preserve">Подготовка местных нормативов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осуществлена с учетом требований нормативных, в том числе нормативных технических документов, а также с учетом социально-демографического состава и плотности населения на территории поселения, планов и программ комплексного социально-экономического развития, сведений об уровне автомобилизации, предложений органов местного самоуправления, заинтересованных организаций и лиц.</w:t>
      </w:r>
    </w:p>
    <w:p w:rsidR="00D232C7" w:rsidRPr="00603811" w:rsidRDefault="00D232C7" w:rsidP="001E1A97">
      <w:pPr>
        <w:ind w:firstLine="709"/>
        <w:jc w:val="both"/>
      </w:pPr>
      <w:r w:rsidRPr="00603811">
        <w:t>Местные нормативы градостроительного проектирования</w:t>
      </w:r>
      <w:r w:rsidRPr="00603811">
        <w:rPr>
          <w:color w:val="FF0000"/>
        </w:rPr>
        <w:t xml:space="preserve"> </w:t>
      </w:r>
      <w:r>
        <w:t xml:space="preserve">Аксельского </w:t>
      </w:r>
      <w:r w:rsidRPr="00603811">
        <w:t xml:space="preserve">сельского поселения </w:t>
      </w:r>
      <w:r>
        <w:t>Темниковского</w:t>
      </w:r>
      <w:r w:rsidRPr="00603811">
        <w:t xml:space="preserve"> муниципального района Республики Мордовия подготовлены в соответствии со ст. 8, 24, ст. 29.1-29.4 Градостроительного кодекса Российской Федерации от 29.12.2004 №190-ФЗ, статьей 16 Федерального закона от 06.10.2003 №131-ФЗ «Об общих принципах организации местного самоуправления в Российской Федерации».</w:t>
      </w:r>
    </w:p>
    <w:p w:rsidR="00D232C7" w:rsidRPr="00603811" w:rsidRDefault="00D232C7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12" w:name="_Toc395513018"/>
      <w:bookmarkStart w:id="13" w:name="_Toc395513019"/>
      <w:bookmarkEnd w:id="12"/>
      <w:bookmarkEnd w:id="13"/>
      <w:r w:rsidRPr="00603811">
        <w:rPr>
          <w:sz w:val="24"/>
          <w:szCs w:val="24"/>
        </w:rPr>
        <w:t xml:space="preserve">3.2. </w:t>
      </w:r>
      <w:bookmarkStart w:id="14" w:name="_Toc395513020"/>
      <w:r w:rsidRPr="00603811">
        <w:rPr>
          <w:sz w:val="24"/>
          <w:szCs w:val="24"/>
        </w:rPr>
        <w:t xml:space="preserve">Область применения расчетных показателей нормативов градостроительного проектирования </w:t>
      </w:r>
      <w:bookmarkEnd w:id="14"/>
      <w:r>
        <w:rPr>
          <w:sz w:val="24"/>
          <w:szCs w:val="24"/>
        </w:rPr>
        <w:t>Аксельского</w:t>
      </w:r>
      <w:r w:rsidRPr="00603811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Темниковского</w:t>
      </w:r>
      <w:r w:rsidRPr="00603811">
        <w:rPr>
          <w:sz w:val="24"/>
          <w:szCs w:val="24"/>
        </w:rPr>
        <w:t xml:space="preserve"> муниципального района Республики Мордовия.</w:t>
      </w:r>
    </w:p>
    <w:p w:rsidR="00D232C7" w:rsidRPr="00603811" w:rsidRDefault="00D232C7" w:rsidP="001E1A97">
      <w:pPr>
        <w:jc w:val="both"/>
      </w:pPr>
      <w:r w:rsidRPr="00603811">
        <w:t xml:space="preserve">Действие расчетных показателей нормативов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Мордовия, распространяются на территорию, где имеются объекты нормирования, относящиеся к объектам местного значения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Мордовия. Нормативы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</w:t>
      </w:r>
      <w:r w:rsidRPr="00603811">
        <w:rPr>
          <w:color w:val="FF0000"/>
        </w:rPr>
        <w:t xml:space="preserve"> </w:t>
      </w:r>
      <w:r w:rsidRPr="00603811">
        <w:t xml:space="preserve">являются обязательными для применения всеми участниками деятельности, связанной с градостроительным проектированием на территории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Мордовия,  независимо от ведомственной подчиненности и форм собственности, государственными органами и органами местного самоуправления, юридическими и физическими лицами.</w:t>
      </w:r>
    </w:p>
    <w:p w:rsidR="00D232C7" w:rsidRPr="00603811" w:rsidRDefault="00D232C7" w:rsidP="001E1A97">
      <w:pPr>
        <w:jc w:val="both"/>
      </w:pPr>
      <w:r w:rsidRPr="00603811">
        <w:t xml:space="preserve"> Расчетные показатели нормативов градостроительного проектирования </w:t>
      </w:r>
      <w:r>
        <w:t>А</w:t>
      </w:r>
      <w:r w:rsidRPr="00BE20F3">
        <w:t xml:space="preserve">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 применяются:</w:t>
      </w:r>
    </w:p>
    <w:p w:rsidR="00D232C7" w:rsidRPr="00603811" w:rsidRDefault="00D232C7" w:rsidP="001E1A97">
      <w:pPr>
        <w:jc w:val="both"/>
      </w:pPr>
      <w:r w:rsidRPr="00603811">
        <w:t>- при разработке, согласовании, экспертизе, утверждении и реализации документов территориального планирования;</w:t>
      </w:r>
    </w:p>
    <w:p w:rsidR="00D232C7" w:rsidRPr="00603811" w:rsidRDefault="00D232C7" w:rsidP="001E1A97">
      <w:pPr>
        <w:jc w:val="both"/>
      </w:pPr>
      <w:r w:rsidRPr="00603811">
        <w:t>-  при подготовке и утверждении документации по планировке территорий;</w:t>
      </w:r>
    </w:p>
    <w:p w:rsidR="00D232C7" w:rsidRPr="00603811" w:rsidRDefault="00D232C7" w:rsidP="001E1A97">
      <w:pPr>
        <w:jc w:val="both"/>
      </w:pPr>
      <w:r w:rsidRPr="00603811">
        <w:t xml:space="preserve">Применение местных нормативов градостроительного проектирования обязательно при подготовке документов территориального планирования и документации по планировке территорий исполнителями работ по подготовке названной документации. </w:t>
      </w:r>
    </w:p>
    <w:p w:rsidR="00D232C7" w:rsidRPr="00603811" w:rsidRDefault="00D232C7" w:rsidP="001E1A97">
      <w:pPr>
        <w:jc w:val="both"/>
      </w:pPr>
      <w:r w:rsidRPr="00603811">
        <w:t xml:space="preserve"> Расчетные показатели  нормативов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также применяются:</w:t>
      </w:r>
    </w:p>
    <w:p w:rsidR="00D232C7" w:rsidRPr="00603811" w:rsidRDefault="00D232C7" w:rsidP="001E1A97">
      <w:pPr>
        <w:jc w:val="both"/>
      </w:pPr>
      <w:r w:rsidRPr="00603811">
        <w:t>- при проверке подготовленной документации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градостроительных регламентов, учете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D232C7" w:rsidRPr="00603811" w:rsidRDefault="00D232C7" w:rsidP="001E1A97">
      <w:pPr>
        <w:jc w:val="both"/>
      </w:pPr>
      <w:r w:rsidRPr="00603811">
        <w:t>- при проведении публичных слушаний по проектам генеральных планов, проектам планировки территорий и проектам межевания территорий, подготовленным в составе документации по планировке территорий;</w:t>
      </w:r>
    </w:p>
    <w:p w:rsidR="00D232C7" w:rsidRPr="00603811" w:rsidRDefault="00D232C7" w:rsidP="001E1A97">
      <w:pPr>
        <w:jc w:val="both"/>
      </w:pPr>
      <w:r w:rsidRPr="00603811">
        <w:t>- при осуществлении контроля соблюдения участниками градостроительной деятельности законодательства о градостроительной деятельности.</w:t>
      </w:r>
    </w:p>
    <w:p w:rsidR="00D232C7" w:rsidRPr="00603811" w:rsidRDefault="00D232C7" w:rsidP="001E1A97">
      <w:pPr>
        <w:jc w:val="both"/>
      </w:pPr>
      <w:r w:rsidRPr="00603811">
        <w:t xml:space="preserve">При отмене и (или) изменении действующих нормативных документов Российской Федерации, в том числе тех, требования которых были учтены при подготовке настоящих нормативов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и на которые дается ссылка в настоящих нормативах, следует руководствоваться нормами, вводимыми взамен отмененных. </w:t>
      </w:r>
    </w:p>
    <w:p w:rsidR="00D232C7" w:rsidRPr="00603811" w:rsidRDefault="00D232C7" w:rsidP="001E1A97">
      <w:pPr>
        <w:jc w:val="both"/>
      </w:pPr>
      <w:r w:rsidRPr="00603811">
        <w:t>Настоящие нормативы могут также применяться уполномоченным органом государственной власти Республики Мордовия  при осуществлении контроля соблюдения законодательства о градостроительной деятельности органами местного самоуправления.</w:t>
      </w:r>
    </w:p>
    <w:p w:rsidR="00D232C7" w:rsidRPr="00603811" w:rsidRDefault="00D232C7" w:rsidP="001E1A97">
      <w:pPr>
        <w:ind w:firstLine="567"/>
        <w:jc w:val="both"/>
      </w:pPr>
      <w:r w:rsidRPr="00603811">
        <w:t xml:space="preserve">3.3. Правила применения  расчетных показателей нормативов градостроительного проектирования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Мордовия.</w:t>
      </w:r>
    </w:p>
    <w:p w:rsidR="00D232C7" w:rsidRPr="00603811" w:rsidRDefault="00D232C7" w:rsidP="001E1A97">
      <w:pPr>
        <w:ind w:right="-1" w:firstLine="567"/>
        <w:jc w:val="both"/>
      </w:pPr>
      <w:r w:rsidRPr="00603811">
        <w:t xml:space="preserve">Установление совокупности расчетных показателей минимально допустимого уровня обеспеченности объектами местного  значения и допустимого уровня территориальной доступности таких объектов для населения </w:t>
      </w:r>
      <w:r>
        <w:t>Аксельского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 производится для определения местоположения планируемых к размещению объектов местного значения в документах территориального планирования, зон планируемого размещения объектов местного  значения в документации по планировке территории, в целях обеспечения благоприятных условий жизнедеятельности человека на территории района. Нормативы градостроительного проектирования направлены на устойчивое развитие территории, развитие комплекса инженерной и транспортной инфраструктуры, рациональное использование природных ресурсов.</w:t>
      </w:r>
    </w:p>
    <w:p w:rsidR="00D232C7" w:rsidRPr="00603811" w:rsidRDefault="00D232C7" w:rsidP="001E1A97">
      <w:pPr>
        <w:jc w:val="both"/>
      </w:pPr>
      <w:r w:rsidRPr="00603811">
        <w:t xml:space="preserve">При определении местоположения планируемых к размещению тех или иных объектов местного значения в целях подготовки документов территориального планирования, документации по планировке территории следует учитывать наличие на территории в границах проекта таких же объектов, их параметры (площадь, емкость, вместимость, проч.), нормативный уровень территориальной доступности как для существующих, так и для планируемых к размещению объектов. При определении границ зон планируемого размещения того или иного объекта местного значения следует учитывать параметры объекта и нормы отвода земель для объекта таких параметров. </w:t>
      </w:r>
    </w:p>
    <w:p w:rsidR="00D232C7" w:rsidRPr="00603811" w:rsidRDefault="00D232C7" w:rsidP="001E1A97">
      <w:pPr>
        <w:jc w:val="both"/>
      </w:pPr>
      <w:r w:rsidRPr="00603811">
        <w:t>Максимально допустимый уровень территориальной доступности того или иного объекта местного  значения в целях градостроительного проектирования установлен настоящими нормативами. Параметры планируемого к размещению объекта местного значения следует определять исходя из минимально допустимого уровня обеспеченности объектами (ресурсами), установленного настоящими нормативами, площадью территории и параметрами (характеристиками) функциональных зон в границах максимально допустимого уровня территориальной доступности этого объекта.</w:t>
      </w:r>
    </w:p>
    <w:p w:rsidR="00D232C7" w:rsidRPr="00603811" w:rsidRDefault="00D232C7" w:rsidP="001E1A97">
      <w:pPr>
        <w:jc w:val="both"/>
      </w:pPr>
      <w:r w:rsidRPr="00603811">
        <w:t>При разработке, согласовании, экспертизе, утверждении и реализации документов территориального планирования и планировке территории необходимо также руководствоваться нормативами градостроительного проектирования Республики Мордовия.</w:t>
      </w:r>
    </w:p>
    <w:p w:rsidR="00D232C7" w:rsidRPr="00495B0F" w:rsidRDefault="00D232C7" w:rsidP="001E1A97">
      <w:pPr>
        <w:pStyle w:val="BodyText3"/>
        <w:tabs>
          <w:tab w:val="left" w:pos="360"/>
        </w:tabs>
        <w:jc w:val="left"/>
        <w:rPr>
          <w:sz w:val="24"/>
          <w:szCs w:val="24"/>
        </w:rPr>
      </w:pPr>
    </w:p>
    <w:p w:rsidR="00D232C7" w:rsidRPr="00F42297" w:rsidRDefault="00D232C7" w:rsidP="00F4229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D232C7" w:rsidRPr="00F42297" w:rsidSect="00845C84">
      <w:headerReference w:type="default" r:id="rId28"/>
      <w:pgSz w:w="11907" w:h="16840" w:code="9"/>
      <w:pgMar w:top="1134" w:right="567" w:bottom="1134" w:left="1134" w:header="720" w:footer="720" w:gutter="0"/>
      <w:pgNumType w:start="1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2C7" w:rsidRDefault="00D232C7">
      <w:r>
        <w:separator/>
      </w:r>
    </w:p>
  </w:endnote>
  <w:endnote w:type="continuationSeparator" w:id="1">
    <w:p w:rsidR="00D232C7" w:rsidRDefault="00D23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2C7" w:rsidRDefault="00D232C7">
      <w:r>
        <w:separator/>
      </w:r>
    </w:p>
  </w:footnote>
  <w:footnote w:type="continuationSeparator" w:id="1">
    <w:p w:rsidR="00D232C7" w:rsidRDefault="00D232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2C7" w:rsidRDefault="00D232C7" w:rsidP="0093103A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33</w:t>
    </w:r>
    <w:r>
      <w:rPr>
        <w:rStyle w:val="PageNumber"/>
      </w:rPr>
      <w:fldChar w:fldCharType="end"/>
    </w:r>
  </w:p>
  <w:p w:rsidR="00D232C7" w:rsidRDefault="00D232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426B2"/>
    <w:multiLevelType w:val="hybridMultilevel"/>
    <w:tmpl w:val="FE1AE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6C609C"/>
    <w:multiLevelType w:val="hybridMultilevel"/>
    <w:tmpl w:val="A27E2F62"/>
    <w:lvl w:ilvl="0" w:tplc="B8B46EB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EB58C5"/>
    <w:multiLevelType w:val="hybridMultilevel"/>
    <w:tmpl w:val="FC3A0610"/>
    <w:lvl w:ilvl="0" w:tplc="D9E4A7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0101D3"/>
    <w:multiLevelType w:val="hybridMultilevel"/>
    <w:tmpl w:val="845C57A0"/>
    <w:lvl w:ilvl="0" w:tplc="D9E4A7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5749F5"/>
    <w:multiLevelType w:val="hybridMultilevel"/>
    <w:tmpl w:val="B416527E"/>
    <w:lvl w:ilvl="0" w:tplc="DA80F32E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3AD8BDB0">
      <w:start w:val="3"/>
      <w:numFmt w:val="decimal"/>
      <w:lvlText w:val="%2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5">
    <w:nsid w:val="1B6F2973"/>
    <w:multiLevelType w:val="multilevel"/>
    <w:tmpl w:val="0FAA2C5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6">
    <w:nsid w:val="1C4D7307"/>
    <w:multiLevelType w:val="hybridMultilevel"/>
    <w:tmpl w:val="15689ACE"/>
    <w:lvl w:ilvl="0" w:tplc="D9E4A7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7671D9"/>
    <w:multiLevelType w:val="hybridMultilevel"/>
    <w:tmpl w:val="470AC1C0"/>
    <w:lvl w:ilvl="0" w:tplc="F05CBE7C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CF383C"/>
    <w:multiLevelType w:val="multilevel"/>
    <w:tmpl w:val="145E9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9">
    <w:nsid w:val="248F2A05"/>
    <w:multiLevelType w:val="hybridMultilevel"/>
    <w:tmpl w:val="169471CC"/>
    <w:lvl w:ilvl="0" w:tplc="F6E8D5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A301B37"/>
    <w:multiLevelType w:val="hybridMultilevel"/>
    <w:tmpl w:val="6E6E1276"/>
    <w:lvl w:ilvl="0" w:tplc="07EA155E">
      <w:start w:val="1"/>
      <w:numFmt w:val="upperRoman"/>
      <w:lvlText w:val="%1."/>
      <w:lvlJc w:val="left"/>
      <w:pPr>
        <w:ind w:left="14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354B5"/>
    <w:multiLevelType w:val="hybridMultilevel"/>
    <w:tmpl w:val="36641D38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A77939"/>
    <w:multiLevelType w:val="hybridMultilevel"/>
    <w:tmpl w:val="19B0DFF4"/>
    <w:lvl w:ilvl="0" w:tplc="5CE88FB2">
      <w:start w:val="1"/>
      <w:numFmt w:val="bullet"/>
      <w:lvlText w:val=""/>
      <w:lvlJc w:val="left"/>
      <w:pPr>
        <w:ind w:left="1040" w:hanging="360"/>
      </w:pPr>
      <w:rPr>
        <w:rFonts w:ascii="Symbol" w:eastAsia="Times New Roman" w:hAnsi="Symbol" w:hint="default"/>
      </w:rPr>
    </w:lvl>
    <w:lvl w:ilvl="1" w:tplc="04190019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8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20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64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36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800" w:hanging="360"/>
      </w:pPr>
      <w:rPr>
        <w:rFonts w:ascii="Wingdings" w:hAnsi="Wingdings" w:cs="Wingdings" w:hint="default"/>
      </w:rPr>
    </w:lvl>
  </w:abstractNum>
  <w:abstractNum w:abstractNumId="13">
    <w:nsid w:val="30143A2A"/>
    <w:multiLevelType w:val="multilevel"/>
    <w:tmpl w:val="347496A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4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ABD7943"/>
    <w:multiLevelType w:val="hybridMultilevel"/>
    <w:tmpl w:val="02945734"/>
    <w:lvl w:ilvl="0" w:tplc="4FB429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620" w:hanging="360"/>
      </w:pPr>
    </w:lvl>
    <w:lvl w:ilvl="2" w:tplc="04190005">
      <w:start w:val="1"/>
      <w:numFmt w:val="lowerRoman"/>
      <w:lvlText w:val="%3."/>
      <w:lvlJc w:val="right"/>
      <w:pPr>
        <w:ind w:left="2340" w:hanging="180"/>
      </w:pPr>
    </w:lvl>
    <w:lvl w:ilvl="3" w:tplc="04190001">
      <w:start w:val="1"/>
      <w:numFmt w:val="decimal"/>
      <w:lvlText w:val="%4."/>
      <w:lvlJc w:val="left"/>
      <w:pPr>
        <w:ind w:left="3060" w:hanging="360"/>
      </w:pPr>
    </w:lvl>
    <w:lvl w:ilvl="4" w:tplc="04190003">
      <w:start w:val="1"/>
      <w:numFmt w:val="lowerLetter"/>
      <w:lvlText w:val="%5."/>
      <w:lvlJc w:val="left"/>
      <w:pPr>
        <w:ind w:left="3780" w:hanging="360"/>
      </w:pPr>
    </w:lvl>
    <w:lvl w:ilvl="5" w:tplc="04190005">
      <w:start w:val="1"/>
      <w:numFmt w:val="lowerRoman"/>
      <w:lvlText w:val="%6."/>
      <w:lvlJc w:val="right"/>
      <w:pPr>
        <w:ind w:left="4500" w:hanging="180"/>
      </w:pPr>
    </w:lvl>
    <w:lvl w:ilvl="6" w:tplc="04190001">
      <w:start w:val="1"/>
      <w:numFmt w:val="decimal"/>
      <w:lvlText w:val="%7."/>
      <w:lvlJc w:val="left"/>
      <w:pPr>
        <w:ind w:left="5220" w:hanging="360"/>
      </w:pPr>
    </w:lvl>
    <w:lvl w:ilvl="7" w:tplc="04190003">
      <w:start w:val="1"/>
      <w:numFmt w:val="lowerLetter"/>
      <w:lvlText w:val="%8."/>
      <w:lvlJc w:val="left"/>
      <w:pPr>
        <w:ind w:left="5940" w:hanging="360"/>
      </w:pPr>
    </w:lvl>
    <w:lvl w:ilvl="8" w:tplc="04190005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CDA7DF0"/>
    <w:multiLevelType w:val="hybridMultilevel"/>
    <w:tmpl w:val="8EEA1F46"/>
    <w:lvl w:ilvl="0" w:tplc="CF7E8AB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17">
    <w:nsid w:val="503A7787"/>
    <w:multiLevelType w:val="multilevel"/>
    <w:tmpl w:val="8186754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08827A7"/>
    <w:multiLevelType w:val="hybridMultilevel"/>
    <w:tmpl w:val="F67EC3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C8C14EE"/>
    <w:multiLevelType w:val="hybridMultilevel"/>
    <w:tmpl w:val="1C822D82"/>
    <w:lvl w:ilvl="0" w:tplc="FC92356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6EE04D74"/>
    <w:multiLevelType w:val="hybridMultilevel"/>
    <w:tmpl w:val="A8649A9E"/>
    <w:lvl w:ilvl="0" w:tplc="27D09C00">
      <w:start w:val="1"/>
      <w:numFmt w:val="decimal"/>
      <w:lvlText w:val="%1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>
      <w:start w:val="2"/>
      <w:numFmt w:val="decimal"/>
      <w:lvlText w:val="%2."/>
      <w:lvlJc w:val="left"/>
      <w:pPr>
        <w:tabs>
          <w:tab w:val="num" w:pos="1515"/>
        </w:tabs>
        <w:ind w:left="1515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1">
    <w:nsid w:val="739E3E2B"/>
    <w:multiLevelType w:val="multilevel"/>
    <w:tmpl w:val="99F2540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2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22">
    <w:nsid w:val="73EC6AB7"/>
    <w:multiLevelType w:val="multilevel"/>
    <w:tmpl w:val="8FA41C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762079D1"/>
    <w:multiLevelType w:val="hybridMultilevel"/>
    <w:tmpl w:val="6C242138"/>
    <w:lvl w:ilvl="0" w:tplc="0722F414">
      <w:start w:val="1"/>
      <w:numFmt w:val="bullet"/>
      <w:lvlText w:val=""/>
      <w:lvlJc w:val="left"/>
      <w:pPr>
        <w:ind w:left="1040" w:hanging="360"/>
      </w:pPr>
      <w:rPr>
        <w:rFonts w:ascii="Symbol" w:hAnsi="Symbol" w:cs="Symbol" w:hint="default"/>
      </w:rPr>
    </w:lvl>
    <w:lvl w:ilvl="1" w:tplc="286E8A12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7B496D27"/>
    <w:multiLevelType w:val="hybridMultilevel"/>
    <w:tmpl w:val="2E1C3610"/>
    <w:lvl w:ilvl="0" w:tplc="FFFFFFFF">
      <w:start w:val="1"/>
      <w:numFmt w:val="upperRoman"/>
      <w:lvlText w:val="%1."/>
      <w:lvlJc w:val="left"/>
      <w:pPr>
        <w:ind w:left="140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>
      <w:start w:val="1"/>
      <w:numFmt w:val="lowerRoman"/>
      <w:lvlText w:val="%3."/>
      <w:lvlJc w:val="right"/>
      <w:pPr>
        <w:ind w:left="2480" w:hanging="180"/>
      </w:pPr>
    </w:lvl>
    <w:lvl w:ilvl="3" w:tplc="FFFFFFFF">
      <w:start w:val="1"/>
      <w:numFmt w:val="decimal"/>
      <w:lvlText w:val="%4."/>
      <w:lvlJc w:val="left"/>
      <w:pPr>
        <w:ind w:left="3200" w:hanging="360"/>
      </w:pPr>
    </w:lvl>
    <w:lvl w:ilvl="4" w:tplc="FFFFFFFF">
      <w:start w:val="1"/>
      <w:numFmt w:val="lowerLetter"/>
      <w:lvlText w:val="%5."/>
      <w:lvlJc w:val="left"/>
      <w:pPr>
        <w:ind w:left="3920" w:hanging="360"/>
      </w:pPr>
    </w:lvl>
    <w:lvl w:ilvl="5" w:tplc="FFFFFFFF">
      <w:start w:val="1"/>
      <w:numFmt w:val="lowerRoman"/>
      <w:lvlText w:val="%6."/>
      <w:lvlJc w:val="right"/>
      <w:pPr>
        <w:ind w:left="4640" w:hanging="180"/>
      </w:pPr>
    </w:lvl>
    <w:lvl w:ilvl="6" w:tplc="FFFFFFFF">
      <w:start w:val="1"/>
      <w:numFmt w:val="decimal"/>
      <w:lvlText w:val="%7."/>
      <w:lvlJc w:val="left"/>
      <w:pPr>
        <w:ind w:left="5360" w:hanging="360"/>
      </w:pPr>
    </w:lvl>
    <w:lvl w:ilvl="7" w:tplc="FFFFFFFF">
      <w:start w:val="1"/>
      <w:numFmt w:val="lowerLetter"/>
      <w:lvlText w:val="%8."/>
      <w:lvlJc w:val="left"/>
      <w:pPr>
        <w:ind w:left="6080" w:hanging="360"/>
      </w:pPr>
    </w:lvl>
    <w:lvl w:ilvl="8" w:tplc="FFFFFFFF">
      <w:start w:val="1"/>
      <w:numFmt w:val="lowerRoman"/>
      <w:lvlText w:val="%9."/>
      <w:lvlJc w:val="right"/>
      <w:pPr>
        <w:ind w:left="6800" w:hanging="180"/>
      </w:pPr>
    </w:lvl>
  </w:abstractNum>
  <w:abstractNum w:abstractNumId="25">
    <w:nsid w:val="7ED32F82"/>
    <w:multiLevelType w:val="multilevel"/>
    <w:tmpl w:val="93268C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912" w:hanging="2160"/>
      </w:pPr>
      <w:rPr>
        <w:rFonts w:hint="default"/>
      </w:rPr>
    </w:lvl>
  </w:abstractNum>
  <w:num w:numId="1">
    <w:abstractNumId w:val="1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"/>
  </w:num>
  <w:num w:numId="5">
    <w:abstractNumId w:val="19"/>
  </w:num>
  <w:num w:numId="6">
    <w:abstractNumId w:val="9"/>
  </w:num>
  <w:num w:numId="7">
    <w:abstractNumId w:val="15"/>
  </w:num>
  <w:num w:numId="8">
    <w:abstractNumId w:val="24"/>
  </w:num>
  <w:num w:numId="9">
    <w:abstractNumId w:val="23"/>
  </w:num>
  <w:num w:numId="10">
    <w:abstractNumId w:val="12"/>
  </w:num>
  <w:num w:numId="11">
    <w:abstractNumId w:val="11"/>
  </w:num>
  <w:num w:numId="12">
    <w:abstractNumId w:val="2"/>
  </w:num>
  <w:num w:numId="13">
    <w:abstractNumId w:val="1"/>
  </w:num>
  <w:num w:numId="14">
    <w:abstractNumId w:val="6"/>
  </w:num>
  <w:num w:numId="15">
    <w:abstractNumId w:val="3"/>
  </w:num>
  <w:num w:numId="16">
    <w:abstractNumId w:val="16"/>
  </w:num>
  <w:num w:numId="17">
    <w:abstractNumId w:val="10"/>
  </w:num>
  <w:num w:numId="18">
    <w:abstractNumId w:val="18"/>
  </w:num>
  <w:num w:numId="19">
    <w:abstractNumId w:val="8"/>
  </w:num>
  <w:num w:numId="20">
    <w:abstractNumId w:val="22"/>
  </w:num>
  <w:num w:numId="21">
    <w:abstractNumId w:val="25"/>
  </w:num>
  <w:num w:numId="22">
    <w:abstractNumId w:val="5"/>
  </w:num>
  <w:num w:numId="23">
    <w:abstractNumId w:val="21"/>
  </w:num>
  <w:num w:numId="24">
    <w:abstractNumId w:val="13"/>
  </w:num>
  <w:num w:numId="25">
    <w:abstractNumId w:val="0"/>
  </w:num>
  <w:num w:numId="2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F20"/>
    <w:rsid w:val="0002253B"/>
    <w:rsid w:val="00060899"/>
    <w:rsid w:val="000844EF"/>
    <w:rsid w:val="000A42A1"/>
    <w:rsid w:val="000C6070"/>
    <w:rsid w:val="000F3DBC"/>
    <w:rsid w:val="0010406C"/>
    <w:rsid w:val="001123AA"/>
    <w:rsid w:val="00152C14"/>
    <w:rsid w:val="00160216"/>
    <w:rsid w:val="00161BDD"/>
    <w:rsid w:val="001E1A97"/>
    <w:rsid w:val="00211E26"/>
    <w:rsid w:val="00234366"/>
    <w:rsid w:val="003576B9"/>
    <w:rsid w:val="00365C3B"/>
    <w:rsid w:val="003A589B"/>
    <w:rsid w:val="003B5D7D"/>
    <w:rsid w:val="003B7A4E"/>
    <w:rsid w:val="003C2DA7"/>
    <w:rsid w:val="00424A58"/>
    <w:rsid w:val="00425A03"/>
    <w:rsid w:val="004300AC"/>
    <w:rsid w:val="00466E3C"/>
    <w:rsid w:val="00495B0F"/>
    <w:rsid w:val="005058FC"/>
    <w:rsid w:val="005104A1"/>
    <w:rsid w:val="00510EEA"/>
    <w:rsid w:val="0057111D"/>
    <w:rsid w:val="005C6D3F"/>
    <w:rsid w:val="00603811"/>
    <w:rsid w:val="00615EB0"/>
    <w:rsid w:val="00674C5C"/>
    <w:rsid w:val="006E2AFE"/>
    <w:rsid w:val="006E37FE"/>
    <w:rsid w:val="007F7CCB"/>
    <w:rsid w:val="008305ED"/>
    <w:rsid w:val="008364E0"/>
    <w:rsid w:val="00845C84"/>
    <w:rsid w:val="008801F2"/>
    <w:rsid w:val="008B0CEC"/>
    <w:rsid w:val="008C024D"/>
    <w:rsid w:val="008F50B3"/>
    <w:rsid w:val="00924CD4"/>
    <w:rsid w:val="0093103A"/>
    <w:rsid w:val="0093720E"/>
    <w:rsid w:val="00962848"/>
    <w:rsid w:val="00973F20"/>
    <w:rsid w:val="00993C8B"/>
    <w:rsid w:val="00A343BF"/>
    <w:rsid w:val="00A42043"/>
    <w:rsid w:val="00A7538F"/>
    <w:rsid w:val="00A92B49"/>
    <w:rsid w:val="00B8595F"/>
    <w:rsid w:val="00B87C13"/>
    <w:rsid w:val="00BC23E8"/>
    <w:rsid w:val="00BD0DE5"/>
    <w:rsid w:val="00BE20F3"/>
    <w:rsid w:val="00C42A7C"/>
    <w:rsid w:val="00CF3503"/>
    <w:rsid w:val="00CF5731"/>
    <w:rsid w:val="00D232C7"/>
    <w:rsid w:val="00D37A3F"/>
    <w:rsid w:val="00D66461"/>
    <w:rsid w:val="00DB1B63"/>
    <w:rsid w:val="00DF46AA"/>
    <w:rsid w:val="00EB29E4"/>
    <w:rsid w:val="00EB52AB"/>
    <w:rsid w:val="00F05365"/>
    <w:rsid w:val="00F42297"/>
    <w:rsid w:val="00F86119"/>
    <w:rsid w:val="00FE01ED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F20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E1A97"/>
    <w:pPr>
      <w:keepNext/>
      <w:spacing w:before="240" w:after="60"/>
      <w:jc w:val="left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1E1A97"/>
    <w:pPr>
      <w:keepNext/>
      <w:spacing w:line="480" w:lineRule="auto"/>
      <w:outlineLvl w:val="1"/>
    </w:pPr>
    <w:rPr>
      <w:rFonts w:eastAsia="Calibri"/>
      <w:b/>
      <w:bCs/>
      <w:caps/>
      <w:sz w:val="36"/>
      <w:szCs w:val="36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1E1A97"/>
    <w:pPr>
      <w:keepNext/>
      <w:spacing w:line="480" w:lineRule="auto"/>
      <w:outlineLvl w:val="2"/>
    </w:pPr>
    <w:rPr>
      <w:rFonts w:eastAsia="Calibri"/>
      <w:caps/>
    </w:rPr>
  </w:style>
  <w:style w:type="paragraph" w:styleId="Heading4">
    <w:name w:val="heading 4"/>
    <w:basedOn w:val="Normal"/>
    <w:next w:val="Normal"/>
    <w:link w:val="Heading4Char1"/>
    <w:uiPriority w:val="99"/>
    <w:qFormat/>
    <w:locked/>
    <w:rsid w:val="001E1A97"/>
    <w:pPr>
      <w:keepNext/>
      <w:spacing w:before="240" w:after="60" w:line="360" w:lineRule="auto"/>
      <w:ind w:firstLine="680"/>
      <w:jc w:val="both"/>
      <w:outlineLvl w:val="3"/>
    </w:pPr>
    <w:rPr>
      <w:rFonts w:ascii="Calibri" w:eastAsia="Calibri" w:hAnsi="Calibri" w:cs="Calibri"/>
      <w:b/>
      <w:bCs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E1A97"/>
    <w:pPr>
      <w:keepNext/>
      <w:jc w:val="both"/>
      <w:outlineLvl w:val="5"/>
    </w:pPr>
    <w:rPr>
      <w:rFonts w:eastAsia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3C8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93C8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93C8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93C8B"/>
    <w:rPr>
      <w:rFonts w:ascii="Calibri" w:hAnsi="Calibri" w:cs="Calibri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93C8B"/>
    <w:rPr>
      <w:rFonts w:ascii="Calibri" w:hAnsi="Calibri" w:cs="Calibri"/>
      <w:b/>
      <w:bCs/>
    </w:rPr>
  </w:style>
  <w:style w:type="paragraph" w:styleId="ListParagraph">
    <w:name w:val="List Paragraph"/>
    <w:basedOn w:val="Normal"/>
    <w:uiPriority w:val="99"/>
    <w:qFormat/>
    <w:rsid w:val="00973F20"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rsid w:val="001E1A97"/>
    <w:pPr>
      <w:jc w:val="left"/>
    </w:pPr>
    <w:rPr>
      <w:rFonts w:eastAsia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93C8B"/>
    <w:rPr>
      <w:rFonts w:ascii="Times New Roman" w:hAnsi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E1A97"/>
    <w:rPr>
      <w:rFonts w:eastAsia="Calibri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93C8B"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E1A97"/>
    <w:pPr>
      <w:jc w:val="left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3C8B"/>
    <w:rPr>
      <w:rFonts w:ascii="Times New Roman" w:hAnsi="Times New Roman" w:cs="Times New Roman"/>
      <w:sz w:val="2"/>
      <w:szCs w:val="2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1E1A97"/>
    <w:rPr>
      <w:rFonts w:ascii="Tahoma" w:hAnsi="Tahoma" w:cs="Tahoma"/>
      <w:sz w:val="16"/>
      <w:szCs w:val="16"/>
      <w:lang w:val="ru-RU"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1E1A97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table" w:styleId="TableGrid">
    <w:name w:val="Table Grid"/>
    <w:basedOn w:val="TableNormal"/>
    <w:uiPriority w:val="99"/>
    <w:locked/>
    <w:rsid w:val="001E1A97"/>
    <w:rPr>
      <w:rFonts w:ascii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1">
    <w:name w:val="Heading 4 Char1"/>
    <w:basedOn w:val="DefaultParagraphFont"/>
    <w:link w:val="Heading4"/>
    <w:uiPriority w:val="99"/>
    <w:locked/>
    <w:rsid w:val="001E1A97"/>
    <w:rPr>
      <w:rFonts w:ascii="Calibri" w:hAnsi="Calibri" w:cs="Calibri"/>
      <w:b/>
      <w:bCs/>
      <w:sz w:val="28"/>
      <w:szCs w:val="28"/>
      <w:lang w:val="ru-RU" w:eastAsia="en-US"/>
    </w:rPr>
  </w:style>
  <w:style w:type="paragraph" w:customStyle="1" w:styleId="a">
    <w:name w:val="Абзац списка"/>
    <w:basedOn w:val="Normal"/>
    <w:uiPriority w:val="99"/>
    <w:rsid w:val="001E1A97"/>
    <w:pPr>
      <w:spacing w:line="360" w:lineRule="auto"/>
      <w:ind w:left="708" w:firstLine="680"/>
      <w:jc w:val="both"/>
    </w:pPr>
    <w:rPr>
      <w:sz w:val="24"/>
      <w:szCs w:val="24"/>
      <w:lang w:eastAsia="en-US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1E1A97"/>
    <w:rPr>
      <w:b/>
      <w:bCs/>
      <w:caps/>
      <w:sz w:val="24"/>
      <w:szCs w:val="24"/>
      <w:lang w:val="ru-RU" w:eastAsia="ru-RU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1E1A97"/>
    <w:rPr>
      <w:caps/>
      <w:sz w:val="24"/>
      <w:szCs w:val="24"/>
      <w:lang w:val="ru-RU" w:eastAsia="ru-RU"/>
    </w:rPr>
  </w:style>
  <w:style w:type="paragraph" w:customStyle="1" w:styleId="a0">
    <w:name w:val="Знак Знак Знак Знак"/>
    <w:basedOn w:val="Normal"/>
    <w:uiPriority w:val="99"/>
    <w:rsid w:val="001E1A97"/>
    <w:pPr>
      <w:spacing w:after="160" w:line="240" w:lineRule="exact"/>
      <w:jc w:val="left"/>
    </w:pPr>
    <w:rPr>
      <w:rFonts w:ascii="Arial" w:eastAsia="Calibri" w:hAnsi="Arial" w:cs="Arial"/>
      <w:sz w:val="20"/>
      <w:szCs w:val="20"/>
      <w:lang w:val="fr-FR" w:eastAsia="en-US"/>
    </w:rPr>
  </w:style>
  <w:style w:type="paragraph" w:customStyle="1" w:styleId="ConsPlusTitle">
    <w:name w:val="ConsPlusTitle"/>
    <w:uiPriority w:val="99"/>
    <w:rsid w:val="001E1A9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Calibri"/>
      <w:sz w:val="24"/>
      <w:szCs w:val="24"/>
    </w:rPr>
  </w:style>
  <w:style w:type="paragraph" w:customStyle="1" w:styleId="western">
    <w:name w:val="western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Calibri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1E1A97"/>
    <w:pPr>
      <w:suppressAutoHyphens/>
      <w:spacing w:after="120" w:line="480" w:lineRule="auto"/>
      <w:jc w:val="left"/>
    </w:pPr>
    <w:rPr>
      <w:rFonts w:eastAsia="Calibri"/>
      <w:sz w:val="20"/>
      <w:szCs w:val="20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93C8B"/>
    <w:rPr>
      <w:rFonts w:ascii="Times New Roman" w:hAnsi="Times New Roman" w:cs="Times New Roman"/>
      <w:sz w:val="28"/>
      <w:szCs w:val="28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1E1A97"/>
    <w:rPr>
      <w:lang w:val="ru-RU" w:eastAsia="ar-SA" w:bidi="ar-SA"/>
    </w:rPr>
  </w:style>
  <w:style w:type="character" w:styleId="Strong">
    <w:name w:val="Strong"/>
    <w:basedOn w:val="DefaultParagraphFont"/>
    <w:uiPriority w:val="99"/>
    <w:qFormat/>
    <w:locked/>
    <w:rsid w:val="001E1A97"/>
    <w:rPr>
      <w:b/>
      <w:bCs/>
    </w:rPr>
  </w:style>
  <w:style w:type="paragraph" w:customStyle="1" w:styleId="2">
    <w:name w:val="Цитата 2"/>
    <w:basedOn w:val="Normal"/>
    <w:next w:val="Normal"/>
    <w:link w:val="20"/>
    <w:uiPriority w:val="99"/>
    <w:rsid w:val="001E1A97"/>
    <w:pPr>
      <w:spacing w:line="360" w:lineRule="auto"/>
      <w:ind w:firstLine="680"/>
      <w:jc w:val="both"/>
    </w:pPr>
    <w:rPr>
      <w:i/>
      <w:iCs/>
      <w:color w:val="000000"/>
      <w:sz w:val="24"/>
      <w:szCs w:val="24"/>
      <w:lang w:eastAsia="en-US"/>
    </w:rPr>
  </w:style>
  <w:style w:type="character" w:customStyle="1" w:styleId="20">
    <w:name w:val="Цитата 2 Знак"/>
    <w:basedOn w:val="DefaultParagraphFont"/>
    <w:link w:val="2"/>
    <w:uiPriority w:val="99"/>
    <w:locked/>
    <w:rsid w:val="001E1A97"/>
    <w:rPr>
      <w:rFonts w:eastAsia="Times New Roman"/>
      <w:i/>
      <w:iCs/>
      <w:color w:val="000000"/>
      <w:sz w:val="22"/>
      <w:szCs w:val="22"/>
      <w:lang w:val="ru-RU" w:eastAsia="en-US"/>
    </w:rPr>
  </w:style>
  <w:style w:type="paragraph" w:customStyle="1" w:styleId="a1">
    <w:name w:val="Выделенная цитата"/>
    <w:basedOn w:val="Normal"/>
    <w:next w:val="Normal"/>
    <w:link w:val="a2"/>
    <w:uiPriority w:val="99"/>
    <w:rsid w:val="001E1A97"/>
    <w:pPr>
      <w:pBdr>
        <w:bottom w:val="single" w:sz="4" w:space="4" w:color="4F81BD"/>
      </w:pBdr>
      <w:spacing w:before="200" w:after="280" w:line="360" w:lineRule="auto"/>
      <w:ind w:left="936" w:right="936" w:firstLine="680"/>
      <w:jc w:val="both"/>
    </w:pPr>
    <w:rPr>
      <w:b/>
      <w:bCs/>
      <w:i/>
      <w:iCs/>
      <w:color w:val="4F81BD"/>
      <w:sz w:val="24"/>
      <w:szCs w:val="24"/>
      <w:lang w:eastAsia="en-US"/>
    </w:rPr>
  </w:style>
  <w:style w:type="character" w:customStyle="1" w:styleId="a2">
    <w:name w:val="Выделенная цитата Знак"/>
    <w:basedOn w:val="DefaultParagraphFont"/>
    <w:link w:val="a1"/>
    <w:uiPriority w:val="99"/>
    <w:locked/>
    <w:rsid w:val="001E1A97"/>
    <w:rPr>
      <w:rFonts w:eastAsia="Times New Roman"/>
      <w:b/>
      <w:bCs/>
      <w:i/>
      <w:iCs/>
      <w:color w:val="4F81BD"/>
      <w:sz w:val="22"/>
      <w:szCs w:val="22"/>
      <w:lang w:val="ru-RU" w:eastAsia="en-US"/>
    </w:rPr>
  </w:style>
  <w:style w:type="character" w:customStyle="1" w:styleId="a3">
    <w:name w:val="Сильное выделение"/>
    <w:uiPriority w:val="99"/>
    <w:rsid w:val="001E1A97"/>
  </w:style>
  <w:style w:type="character" w:customStyle="1" w:styleId="a4">
    <w:name w:val="Слабая ссылка"/>
    <w:basedOn w:val="DefaultParagraphFont"/>
    <w:uiPriority w:val="99"/>
    <w:rsid w:val="001E1A97"/>
    <w:rPr>
      <w:smallCaps/>
      <w:color w:val="auto"/>
      <w:u w:val="single"/>
    </w:rPr>
  </w:style>
  <w:style w:type="character" w:customStyle="1" w:styleId="a5">
    <w:name w:val="Сильная ссылка"/>
    <w:basedOn w:val="DefaultParagraphFont"/>
    <w:uiPriority w:val="99"/>
    <w:rsid w:val="001E1A97"/>
    <w:rPr>
      <w:b/>
      <w:bCs/>
      <w:smallCaps/>
      <w:color w:val="auto"/>
      <w:spacing w:val="5"/>
      <w:u w:val="single"/>
    </w:rPr>
  </w:style>
  <w:style w:type="character" w:customStyle="1" w:styleId="a6">
    <w:name w:val="Название книги"/>
    <w:basedOn w:val="a4"/>
    <w:uiPriority w:val="99"/>
    <w:rsid w:val="001E1A97"/>
    <w:rPr>
      <w:b/>
      <w:bCs/>
      <w:spacing w:val="5"/>
    </w:rPr>
  </w:style>
  <w:style w:type="character" w:customStyle="1" w:styleId="a7">
    <w:name w:val="Слабое выделение"/>
    <w:basedOn w:val="DefaultParagraphFont"/>
    <w:uiPriority w:val="99"/>
    <w:rsid w:val="001E1A97"/>
    <w:rPr>
      <w:i/>
      <w:iCs/>
      <w:color w:val="808080"/>
    </w:rPr>
  </w:style>
  <w:style w:type="paragraph" w:styleId="Footer">
    <w:name w:val="footer"/>
    <w:basedOn w:val="Normal"/>
    <w:link w:val="FooterChar1"/>
    <w:uiPriority w:val="99"/>
    <w:rsid w:val="001E1A97"/>
    <w:pPr>
      <w:tabs>
        <w:tab w:val="center" w:pos="4677"/>
        <w:tab w:val="right" w:pos="9355"/>
      </w:tabs>
      <w:ind w:firstLine="680"/>
      <w:jc w:val="both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93C8B"/>
    <w:rPr>
      <w:rFonts w:ascii="Times New Roman" w:hAnsi="Times New Roman" w:cs="Times New Roman"/>
      <w:sz w:val="28"/>
      <w:szCs w:val="2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1E1A97"/>
    <w:rPr>
      <w:rFonts w:eastAsia="Times New Roman"/>
    </w:rPr>
  </w:style>
  <w:style w:type="paragraph" w:styleId="Header">
    <w:name w:val="header"/>
    <w:basedOn w:val="Normal"/>
    <w:link w:val="HeaderChar1"/>
    <w:uiPriority w:val="99"/>
    <w:rsid w:val="001E1A97"/>
    <w:pPr>
      <w:tabs>
        <w:tab w:val="center" w:pos="4677"/>
        <w:tab w:val="right" w:pos="9355"/>
      </w:tabs>
      <w:ind w:firstLine="680"/>
      <w:jc w:val="both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93C8B"/>
    <w:rPr>
      <w:rFonts w:ascii="Times New Roman" w:hAnsi="Times New Roman" w:cs="Times New Roman"/>
      <w:sz w:val="28"/>
      <w:szCs w:val="28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1E1A97"/>
    <w:rPr>
      <w:rFonts w:eastAsia="Times New Roman"/>
    </w:rPr>
  </w:style>
  <w:style w:type="character" w:styleId="PageNumber">
    <w:name w:val="page number"/>
    <w:basedOn w:val="DefaultParagraphFont"/>
    <w:uiPriority w:val="99"/>
    <w:rsid w:val="001E1A97"/>
  </w:style>
  <w:style w:type="paragraph" w:customStyle="1" w:styleId="S">
    <w:name w:val="S_Обычный"/>
    <w:basedOn w:val="Normal"/>
    <w:link w:val="S0"/>
    <w:uiPriority w:val="99"/>
    <w:rsid w:val="001E1A97"/>
    <w:pPr>
      <w:spacing w:line="360" w:lineRule="auto"/>
      <w:ind w:firstLine="709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S0">
    <w:name w:val="S_Обычный Знак"/>
    <w:link w:val="S"/>
    <w:uiPriority w:val="99"/>
    <w:locked/>
    <w:rsid w:val="001E1A97"/>
    <w:rPr>
      <w:sz w:val="24"/>
      <w:szCs w:val="24"/>
    </w:rPr>
  </w:style>
  <w:style w:type="paragraph" w:customStyle="1" w:styleId="Default">
    <w:name w:val="Default"/>
    <w:uiPriority w:val="99"/>
    <w:rsid w:val="001E1A9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a8">
    <w:name w:val="Заголовок оглавления"/>
    <w:basedOn w:val="Heading1"/>
    <w:next w:val="Normal"/>
    <w:uiPriority w:val="99"/>
    <w:rsid w:val="001E1A97"/>
    <w:pPr>
      <w:keepLines/>
      <w:tabs>
        <w:tab w:val="left" w:pos="426"/>
      </w:tabs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99"/>
    <w:semiHidden/>
    <w:locked/>
    <w:rsid w:val="001E1A97"/>
    <w:pPr>
      <w:tabs>
        <w:tab w:val="left" w:pos="1100"/>
        <w:tab w:val="right" w:leader="dot" w:pos="9912"/>
      </w:tabs>
      <w:spacing w:line="720" w:lineRule="auto"/>
      <w:ind w:firstLine="680"/>
      <w:jc w:val="both"/>
    </w:pPr>
    <w:rPr>
      <w:sz w:val="24"/>
      <w:szCs w:val="24"/>
      <w:lang w:eastAsia="en-US"/>
    </w:rPr>
  </w:style>
  <w:style w:type="paragraph" w:styleId="TOC2">
    <w:name w:val="toc 2"/>
    <w:basedOn w:val="Normal"/>
    <w:next w:val="Normal"/>
    <w:autoRedefine/>
    <w:uiPriority w:val="99"/>
    <w:semiHidden/>
    <w:locked/>
    <w:rsid w:val="001E1A97"/>
    <w:pPr>
      <w:spacing w:after="100" w:line="360" w:lineRule="auto"/>
      <w:ind w:left="240" w:firstLine="680"/>
      <w:jc w:val="both"/>
    </w:pPr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1E1A97"/>
    <w:rPr>
      <w:color w:val="0000FF"/>
      <w:u w:val="single"/>
    </w:rPr>
  </w:style>
  <w:style w:type="paragraph" w:styleId="CommentText">
    <w:name w:val="annotation text"/>
    <w:basedOn w:val="Normal"/>
    <w:link w:val="CommentTextChar1"/>
    <w:uiPriority w:val="99"/>
    <w:semiHidden/>
    <w:rsid w:val="001E1A97"/>
    <w:pPr>
      <w:spacing w:line="360" w:lineRule="auto"/>
      <w:ind w:firstLine="680"/>
      <w:jc w:val="both"/>
    </w:pPr>
    <w:rPr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93C8B"/>
    <w:rPr>
      <w:rFonts w:ascii="Times New Roman" w:hAnsi="Times New Roman" w:cs="Times New Roman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1E1A97"/>
    <w:rPr>
      <w:rFonts w:eastAsia="Times New Roman"/>
      <w:lang w:val="ru-RU" w:eastAsia="en-US"/>
    </w:rPr>
  </w:style>
  <w:style w:type="character" w:customStyle="1" w:styleId="CommentSubjectChar1">
    <w:name w:val="Comment Subject Char1"/>
    <w:basedOn w:val="CommentTextChar1"/>
    <w:link w:val="CommentSubject"/>
    <w:uiPriority w:val="99"/>
    <w:locked/>
    <w:rsid w:val="001E1A97"/>
    <w:rPr>
      <w:b/>
      <w:bCs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1E1A97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993C8B"/>
    <w:rPr>
      <w:rFonts w:ascii="Times New Roman" w:hAnsi="Times New Roman" w:cs="Times New Roman"/>
      <w:b/>
      <w:bCs/>
      <w:sz w:val="20"/>
      <w:szCs w:val="20"/>
    </w:rPr>
  </w:style>
  <w:style w:type="character" w:customStyle="1" w:styleId="1">
    <w:name w:val="Тема примечания Знак1"/>
    <w:basedOn w:val="CommentTextChar1"/>
    <w:uiPriority w:val="99"/>
    <w:rsid w:val="001E1A97"/>
    <w:rPr>
      <w:b/>
      <w:bCs/>
    </w:rPr>
  </w:style>
  <w:style w:type="paragraph" w:customStyle="1" w:styleId="ConsPlusCell">
    <w:name w:val="ConsPlusCell"/>
    <w:uiPriority w:val="99"/>
    <w:rsid w:val="001E1A97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Caption">
    <w:name w:val="caption"/>
    <w:basedOn w:val="Normal"/>
    <w:next w:val="Normal"/>
    <w:uiPriority w:val="99"/>
    <w:qFormat/>
    <w:locked/>
    <w:rsid w:val="001E1A97"/>
    <w:pPr>
      <w:spacing w:line="360" w:lineRule="auto"/>
      <w:ind w:firstLine="709"/>
      <w:jc w:val="both"/>
    </w:pPr>
    <w:rPr>
      <w:rFonts w:eastAsia="Calibri"/>
      <w:b/>
      <w:bCs/>
      <w:sz w:val="20"/>
      <w:szCs w:val="20"/>
    </w:rPr>
  </w:style>
  <w:style w:type="paragraph" w:customStyle="1" w:styleId="ConsPlusNormal">
    <w:name w:val="ConsPlusNormal"/>
    <w:uiPriority w:val="99"/>
    <w:rsid w:val="001E1A97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s1">
    <w:name w:val="s_1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1E1A97"/>
  </w:style>
  <w:style w:type="paragraph" w:customStyle="1" w:styleId="s16">
    <w:name w:val="s_16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Calibri"/>
      <w:sz w:val="24"/>
      <w:szCs w:val="24"/>
    </w:rPr>
  </w:style>
  <w:style w:type="character" w:customStyle="1" w:styleId="s10">
    <w:name w:val="s_10"/>
    <w:basedOn w:val="DefaultParagraphFont"/>
    <w:uiPriority w:val="99"/>
    <w:rsid w:val="001E1A97"/>
  </w:style>
  <w:style w:type="character" w:customStyle="1" w:styleId="18">
    <w:name w:val="Знак Знак18"/>
    <w:uiPriority w:val="99"/>
    <w:rsid w:val="001E1A97"/>
    <w:rPr>
      <w:rFonts w:ascii="Times New Roman" w:hAnsi="Times New Roman" w:cs="Times New Roman"/>
      <w:sz w:val="24"/>
      <w:szCs w:val="24"/>
    </w:rPr>
  </w:style>
  <w:style w:type="character" w:customStyle="1" w:styleId="200">
    <w:name w:val="Знак Знак20"/>
    <w:uiPriority w:val="99"/>
    <w:rsid w:val="001E1A97"/>
    <w:rPr>
      <w:rFonts w:ascii="Times New Roman" w:hAnsi="Times New Roman" w:cs="Times New Roman"/>
      <w:b/>
      <w:bCs/>
    </w:rPr>
  </w:style>
  <w:style w:type="paragraph" w:customStyle="1" w:styleId="ConsPlusNonformat">
    <w:name w:val="ConsPlusNonformat"/>
    <w:uiPriority w:val="99"/>
    <w:rsid w:val="001E1A9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locked/>
    <w:rsid w:val="006E2AFE"/>
    <w:rPr>
      <w:rFonts w:eastAsia="Calibri"/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DE6C71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D3459723B578E398C35DC6F06C02F34DAFA7CC4AF384B9F2D41D51AAD0822AAE2A8AC7BC41EDN7W5H" TargetMode="External"/><Relationship Id="rId13" Type="http://schemas.openxmlformats.org/officeDocument/2006/relationships/hyperlink" Target="consultantplus://offline/ref=85D3459723B578E398C35DC6F06C02F34DAFA7CC4AF384B9F2D41D51AAD0822AAE2A8AC7BC41EDN7W5H" TargetMode="External"/><Relationship Id="rId18" Type="http://schemas.openxmlformats.org/officeDocument/2006/relationships/hyperlink" Target="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26" Type="http://schemas.openxmlformats.org/officeDocument/2006/relationships/hyperlink" Target="consultantplus://offline/ref=85D3459723B578E398C35DC6F06C02F34DAFA7CC4AF384B9F2D41D51AAD0822AAE2A8AC7BC41EDN7W5H" TargetMode="External"/><Relationship Id="rId3" Type="http://schemas.openxmlformats.org/officeDocument/2006/relationships/settings" Target="settings.xml"/><Relationship Id="rId21" Type="http://schemas.openxmlformats.org/officeDocument/2006/relationships/hyperlink" Target="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7" Type="http://schemas.openxmlformats.org/officeDocument/2006/relationships/hyperlink" Target="&#1053;&#1086;&#1088;&#1084;&#1099;%20&#1101;&#1083;&#1077;&#1082;&#1090;&#1088;&#1086;&#1087;&#1086;&#1090;&#1088;&#1077;&#1073;&#1083;&#1077;&#1085;&#1080;&#1103;%20%20&#1055;&#1088;&#1080;&#1083;%20&#1053;%20&#1057;&#1074;&#1086;&#1076;%20&#1087;&#1088;&#1072;&#1074;&#1080;&#1083;%20&#1043;&#1088;&#1072;&#1076;&#1086;&#1089;&#1090;&#1088;&#1086;&#1080;&#1090;&#1077;&#1083;&#1100;&#1089;&#1090;&#1074;&#1086;.doc" TargetMode="External"/><Relationship Id="rId12" Type="http://schemas.openxmlformats.org/officeDocument/2006/relationships/hyperlink" Target="&#1042;&#1086;&#1076;&#1086;&#1090;&#1074;&#1077;&#1076;&#1077;&#1085;&#1080;&#1077;%20&#1090;&#1072;&#1073;&#1083;%2012%20&#1057;&#1042;&#1054;&#1044;%20&#1087;&#1088;&#1072;&#1074;&#1080;&#1083;%20&#1043;&#1088;&#1072;&#1076;&#1086;&#1089;&#1090;&#1088;&#1086;&#1080;&#1090;&#1077;&#1083;&#1100;&#1089;&#1090;&#1074;&#1086;.doc" TargetMode="External"/><Relationship Id="rId17" Type="http://schemas.openxmlformats.org/officeDocument/2006/relationships/hyperlink" Target="consultantplus://offline/ref=85D3459723B578E398C35DC6F06C02F34DAFA7CC4AF384B9F2D41D51AAD0822AAE2A8AC7BC41EDN7W5H" TargetMode="External"/><Relationship Id="rId25" Type="http://schemas.openxmlformats.org/officeDocument/2006/relationships/hyperlink" Target="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5D3459723B578E398C35DC6F06C02F34DAFA7CC4AF384B9F2D41D51AAD0822AAE2A8AC7BC41EDN7W5H" TargetMode="External"/><Relationship Id="rId20" Type="http://schemas.openxmlformats.org/officeDocument/2006/relationships/hyperlink" Target="consultantplus://offline/ref=85D3459723B578E398C35DC6F06C02F34DAFA7CC4AF384B9F2D41D51AAD0822AAE2A8AC7BC41EDN7W5H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&#1057;&#1055;%20&#1085;&#1086;&#1088;&#1084;&#1099;%20&#1074;&#1086;&#1076;&#1086;&#1087;&#1086;&#1090;&#1088;&#1077;&#1073;&#1083;&#1077;&#1085;&#1080;&#1103;%20&#1089;.doc" TargetMode="External"/><Relationship Id="rId24" Type="http://schemas.openxmlformats.org/officeDocument/2006/relationships/hyperlink" Target="consultantplus://offline/ref=85D3459723B578E398C35DC6F06C02F34DAFA7CC4AF384B9F2D41D51AAD0822AAE2A8AC7BC41EDN7W5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85D3459723B578E398C35DC6F06C02F34DAFA7CC4AF384B9F2D41D51AAD0822AAE2A8AC7BC41EDN7W5H" TargetMode="External"/><Relationship Id="rId23" Type="http://schemas.openxmlformats.org/officeDocument/2006/relationships/hyperlink" Target="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28" Type="http://schemas.openxmlformats.org/officeDocument/2006/relationships/header" Target="header1.xml"/><Relationship Id="rId10" Type="http://schemas.openxmlformats.org/officeDocument/2006/relationships/hyperlink" Target="&#1057;&#1055;%2042-101-2003%20&#1043;&#1040;&#1047;.doc" TargetMode="External"/><Relationship Id="rId19" Type="http://schemas.openxmlformats.org/officeDocument/2006/relationships/hyperlink" Target="consultantplus://offline/ref=85D3459723B578E398C35DC6F06C02F34DAFA7CC4AF384B9F2D41D51AAD0822AAE2A8AC7BC41EDN7W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1056;&#1044;%2034.20%20&#1080;&#1085;&#1089;&#1090;&#1088;&#1091;&#1082;%20&#1087;&#1086;%20&#1087;&#1088;&#1086;&#1077;&#1082;&#1090;&#1080;&#1088;%20&#1075;&#1086;&#1088;&#1101;&#1083;&#1077;&#1082;&#1090;&#1088;&#1086;&#1089;&#1077;&#1090;&#1077;&#1081;.docx" TargetMode="External"/><Relationship Id="rId14" Type="http://schemas.openxmlformats.org/officeDocument/2006/relationships/hyperlink" Target="consultantplus://offline/ref=85D3459723B578E398C35DC6F06C02F34DAFA7CC4AF384B9F2D41D51AAD0822AAE2A8AC7BC41EDN7W5H" TargetMode="External"/><Relationship Id="rId22" Type="http://schemas.openxmlformats.org/officeDocument/2006/relationships/hyperlink" Target="consultantplus://offline/ref=85D3459723B578E398C35DC6F06C02F34DAFA7CC4AF384B9F2D41D51AAD0822AAE2A8AC7BC41EDN7W5H" TargetMode="External"/><Relationship Id="rId27" Type="http://schemas.openxmlformats.org/officeDocument/2006/relationships/hyperlink" Target="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33</Pages>
  <Words>9789</Words>
  <Characters>-32766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АДМ</dc:creator>
  <cp:keywords/>
  <dc:description/>
  <cp:lastModifiedBy>user</cp:lastModifiedBy>
  <cp:revision>3</cp:revision>
  <cp:lastPrinted>2017-10-16T07:48:00Z</cp:lastPrinted>
  <dcterms:created xsi:type="dcterms:W3CDTF">2017-09-15T08:06:00Z</dcterms:created>
  <dcterms:modified xsi:type="dcterms:W3CDTF">2017-10-16T07:48:00Z</dcterms:modified>
</cp:coreProperties>
</file>