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435064" w:rsidRPr="00435064" w:rsidTr="00435064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435064" w:rsidRPr="00435064">
              <w:trPr>
                <w:trHeight w:val="2717"/>
                <w:tblCellSpacing w:w="0" w:type="dxa"/>
              </w:trPr>
              <w:tc>
                <w:tcPr>
                  <w:tcW w:w="0" w:type="auto"/>
                  <w:tcMar>
                    <w:top w:w="95" w:type="dxa"/>
                    <w:left w:w="340" w:type="dxa"/>
                    <w:bottom w:w="204" w:type="dxa"/>
                    <w:right w:w="34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675"/>
                  </w:tblGrid>
                  <w:tr w:rsidR="00435064" w:rsidRPr="00435064" w:rsidTr="0043506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675"/>
                        </w:tblGrid>
                        <w:tr w:rsidR="00435064" w:rsidRPr="0043506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top w:w="27" w:type="dxa"/>
                                  <w:left w:w="27" w:type="dxa"/>
                                  <w:bottom w:w="27" w:type="dxa"/>
                                  <w:right w:w="27" w:type="dxa"/>
                                </w:tblCellMar>
                                <w:tblLook w:val="04A0"/>
                              </w:tblPr>
                              <w:tblGrid>
                                <w:gridCol w:w="8675"/>
                              </w:tblGrid>
                              <w:tr w:rsidR="00435064" w:rsidRPr="00435064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p w:rsidR="00435064" w:rsidRPr="00435064" w:rsidRDefault="00435064" w:rsidP="00C91B2B">
                                    <w:pPr>
                                      <w:spacing w:before="136" w:after="0" w:line="240" w:lineRule="auto"/>
                                      <w:jc w:val="center"/>
                                      <w:outlineLvl w:val="1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245C90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245C90"/>
                                        <w:lang w:eastAsia="ru-RU"/>
                                      </w:rPr>
                                      <w:t>Информирование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245C90"/>
                                        <w:lang w:eastAsia="ru-RU"/>
                                      </w:rPr>
                                      <w:t xml:space="preserve"> населения о положении на рынке труда</w:t>
                                    </w:r>
                                  </w:p>
                                  <w:p w:rsid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       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Информирование населения о состоянии рынка труда - одно из важных направлений деятельности службы занятости населения. Государственная услуга по информированию о положении на рынке труда предоставляется населению и работодателям в соответствии с   Административным регламентом предоставления государственной услуги «Информиров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ание о положении на рынке труда»</w:t>
                                    </w:r>
                                    <w:proofErr w:type="gramStart"/>
                                    <w:r w:rsidR="00C91B2B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Г</w:t>
                                    </w:r>
                                    <w:proofErr w:type="gram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осударственную услугу предоставляют органы исполнительной власти субъектов Российской Федерации, осуществляющие переданные полномочия Российской Федерации в области содействия занятости населения, и государственные учреждения службы занятости населения. Центры занятости населения предоставляют государственную услугу на территории соответствующих муниципальных образований. Данная государственная услуга направлена на: осуществление права на получение информации о положении на рынке труда;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  <w:t>обеспечение доступа к информации о положении на рынке труда, предусматривающего получение информац</w:t>
                                    </w:r>
                                    <w:proofErr w:type="gramStart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ии и ее</w:t>
                                    </w:r>
                                    <w:proofErr w:type="gram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 использование.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Информация о положении на рынке труда включает в себя сведения о: </w:t>
                                    </w:r>
                                  </w:p>
                                  <w:p w:rsidR="00C91B2B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нормативно-правовом регулировании социально-трудовых отношений;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  <w:t xml:space="preserve">спросе и предложении на рабочую силу в профессионально-квалификационном разрезе;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</w:r>
                                    <w:proofErr w:type="spellStart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востребованности</w:t>
                                    </w:r>
                                    <w:proofErr w:type="spell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 трудовых услуг с учетом уровня профессиональной квалификации, подготовки, переподготовки и вовлечения граждан в процесс производства, межтерриториального и межотраслевого перераспределения рабочей силы, использования иностранных работников.</w:t>
                                    </w:r>
                                    <w:proofErr w:type="gram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 Информация о положении на рынке труда основывается на аналитических, статистических, социально-экономических и иных материалах, формируемых органами и учреждениями, участвующими в предоставлении государственной услуги.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Предоставление информации может осуществляться различными способами: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proofErr w:type="gramStart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при индивидуальном общении с безработными и работодателями при их непосредственном обращении в центр занятости за данной услугой; при проведении различных информационно-массовых мероприятий (ярмарок вакансий, дней открытых дверей, информационных встреч, тематических консультаций, программ социальной адаптации, круглых столов с работодателями и т. д.); публично - через средства массовой информации (телевидение, радио, периодическая печать, интернет) с целью охвата информацией неограниченного круга лиц;</w:t>
                                    </w:r>
                                    <w:proofErr w:type="gram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 стендовая информация, располагающаяся в органах и учреждениях, предоставляющих государственную услугу; справочно-информационный материал (брошюры, буклеты, листовки). Предоставление государственной услуги по информированию может осуществляться как в устной форме, так и в случае письменного обращения клиента.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Получателями государственной услуги являются: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граждане Российской Федерации;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  <w:t xml:space="preserve">иностранные граждане;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  <w:t xml:space="preserve">лица без гражданства; юридические лица.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Получатели государственной услуги могут подразделяться </w:t>
                                    </w:r>
                                    <w:proofErr w:type="gramStart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на</w:t>
                                    </w:r>
                                    <w:proofErr w:type="gramEnd"/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: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определенное лицо, получающее государственную услугу; 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br/>
                                      <w:t>неопределенный круг лиц.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Документом, необходимым для получения государственной услуги определенным лицом, является заявление получателя государственной услуги.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Предоставление документов для получения государственной услуги неопределенным кругом лиц не требуется.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Основанием для начала предоставления государственной услуги является личное обращение получателя государственной услуги с заявлением к работнику органа и учреждения, участвующего в предоставлении государственной услуги.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lastRenderedPageBreak/>
                                      <w:t>В случае письменного обращения основанием для начала предоставления государственной услуги является поступление в органы и учреждения, участвующие в предоставлении государственной услуги, почтового отправления получателя государственной услуги, включая сообщения по электронной почте, факсимильной связи.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Информация о положении на рынке труда является общедоступной, предоставляется и распространяется свободно.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245C90"/>
                                        <w:sz w:val="19"/>
                                        <w:szCs w:val="19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Государственная услуга предоставляется бесплатно.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Получатели государственной услуги имеют право на неоднократное обращение за государственной услугой.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Информация о положении на рынке труда, ориентированная на неопределенный круг лиц, предоставляется, распространяется и обновляется систематически, не реже одного раза в течение календарного месяца.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 xml:space="preserve">Государственная услуга может предоставляться одному или нескольким получателям государственной услуги одновременно (по индивидуальной или групповой форме предоставления государственной услуги). </w:t>
                                    </w:r>
                                  </w:p>
                                  <w:p w:rsidR="00435064" w:rsidRPr="00435064" w:rsidRDefault="00435064" w:rsidP="00C91B2B">
                                    <w:pPr>
                                      <w:spacing w:before="100" w:beforeAutospacing="1"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t>Работники центров занятости населения обеспечивают свободный доступ получателей государственной услуги к информации о положении на рынке труда.</w:t>
                                    </w:r>
                                    <w:r w:rsidRPr="00435064"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</w:p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8675"/>
                                    </w:tblGrid>
                                    <w:tr w:rsidR="00435064" w:rsidRPr="00435064">
                                      <w:trPr>
                                        <w:trHeight w:val="9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435064" w:rsidRPr="00435064" w:rsidRDefault="00435064" w:rsidP="00C91B2B">
                                          <w:pPr>
                                            <w:spacing w:after="0" w:line="240" w:lineRule="auto"/>
                                            <w:rPr>
                                              <w:rFonts w:ascii="Arial" w:eastAsia="Times New Roman" w:hAnsi="Arial" w:cs="Arial"/>
                                              <w:color w:val="000033"/>
                                              <w:sz w:val="10"/>
                                              <w:szCs w:val="16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35064" w:rsidRPr="00435064" w:rsidRDefault="00435064" w:rsidP="00C91B2B">
                                    <w:pPr>
                                      <w:spacing w:after="0" w:line="240" w:lineRule="auto"/>
                                      <w:rPr>
                                        <w:rFonts w:ascii="Arial" w:eastAsia="Times New Roman" w:hAnsi="Arial" w:cs="Arial"/>
                                        <w:color w:val="000033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35064" w:rsidRPr="00435064" w:rsidRDefault="00435064" w:rsidP="00C91B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33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435064" w:rsidRPr="0043506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35064" w:rsidRPr="00435064" w:rsidRDefault="00435064" w:rsidP="00C91B2B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000033"/>
                                  <w:sz w:val="16"/>
                                  <w:szCs w:val="16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435064" w:rsidRPr="00435064" w:rsidRDefault="00435064" w:rsidP="00C91B2B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33"/>
                            <w:sz w:val="16"/>
                            <w:szCs w:val="16"/>
                            <w:lang w:eastAsia="ru-RU"/>
                          </w:rPr>
                        </w:pPr>
                      </w:p>
                    </w:tc>
                  </w:tr>
                </w:tbl>
                <w:p w:rsidR="00435064" w:rsidRPr="00435064" w:rsidRDefault="00435064" w:rsidP="00C91B2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33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435064" w:rsidRPr="00435064" w:rsidRDefault="00435064" w:rsidP="00C91B2B">
            <w:pPr>
              <w:spacing w:after="0" w:line="240" w:lineRule="auto"/>
              <w:rPr>
                <w:rFonts w:ascii="Arial" w:eastAsia="Times New Roman" w:hAnsi="Arial" w:cs="Arial"/>
                <w:color w:val="000033"/>
                <w:sz w:val="16"/>
                <w:szCs w:val="16"/>
                <w:lang w:eastAsia="ru-RU"/>
              </w:rPr>
            </w:pPr>
          </w:p>
        </w:tc>
      </w:tr>
      <w:tr w:rsidR="00435064" w:rsidRPr="00435064" w:rsidTr="00435064">
        <w:trPr>
          <w:trHeight w:val="68"/>
          <w:tblCellSpacing w:w="0" w:type="dxa"/>
        </w:trPr>
        <w:tc>
          <w:tcPr>
            <w:tcW w:w="0" w:type="auto"/>
            <w:vAlign w:val="center"/>
            <w:hideMark/>
          </w:tcPr>
          <w:p w:rsidR="00435064" w:rsidRPr="00435064" w:rsidRDefault="00435064" w:rsidP="00C91B2B">
            <w:pPr>
              <w:spacing w:after="0" w:line="240" w:lineRule="auto"/>
              <w:rPr>
                <w:rFonts w:ascii="Arial" w:eastAsia="Times New Roman" w:hAnsi="Arial" w:cs="Arial"/>
                <w:color w:val="000033"/>
                <w:sz w:val="6"/>
                <w:szCs w:val="16"/>
                <w:lang w:eastAsia="ru-RU"/>
              </w:rPr>
            </w:pPr>
          </w:p>
        </w:tc>
      </w:tr>
      <w:tr w:rsidR="00435064" w:rsidRPr="00435064" w:rsidTr="00435064">
        <w:trPr>
          <w:trHeight w:val="340"/>
          <w:tblCellSpacing w:w="0" w:type="dxa"/>
        </w:trPr>
        <w:tc>
          <w:tcPr>
            <w:tcW w:w="0" w:type="auto"/>
            <w:tcMar>
              <w:top w:w="68" w:type="dxa"/>
              <w:left w:w="272" w:type="dxa"/>
              <w:bottom w:w="68" w:type="dxa"/>
              <w:right w:w="272" w:type="dxa"/>
            </w:tcMar>
            <w:hideMark/>
          </w:tcPr>
          <w:p w:rsidR="00435064" w:rsidRPr="00435064" w:rsidRDefault="00435064" w:rsidP="00C91B2B">
            <w:pPr>
              <w:spacing w:after="0" w:line="240" w:lineRule="auto"/>
              <w:rPr>
                <w:rFonts w:ascii="Arial" w:eastAsia="Times New Roman" w:hAnsi="Arial" w:cs="Arial"/>
                <w:color w:val="000033"/>
                <w:sz w:val="16"/>
                <w:szCs w:val="16"/>
                <w:lang w:eastAsia="ru-RU"/>
              </w:rPr>
            </w:pPr>
          </w:p>
        </w:tc>
      </w:tr>
    </w:tbl>
    <w:p w:rsidR="00C91B2B" w:rsidRDefault="00C91B2B" w:rsidP="00C91B2B">
      <w:pPr>
        <w:spacing w:after="0" w:line="408" w:lineRule="atLeast"/>
        <w:jc w:val="center"/>
        <w:textAlignment w:val="top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  <w:t>По всем возникающим вопросам</w:t>
      </w:r>
      <w:r w:rsidRPr="003023CB"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  <w:t xml:space="preserve"> обращаться:</w:t>
      </w:r>
    </w:p>
    <w:p w:rsidR="00C91B2B" w:rsidRPr="003023CB" w:rsidRDefault="00C91B2B" w:rsidP="00C91B2B">
      <w:pPr>
        <w:spacing w:after="0" w:line="408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lang w:eastAsia="ru-RU"/>
        </w:rPr>
      </w:pPr>
      <w:r w:rsidRPr="003023CB">
        <w:rPr>
          <w:rFonts w:ascii="diaria_promedium" w:eastAsia="Times New Roman" w:hAnsi="diaria_promedium" w:cs="Times New Roman"/>
          <w:b/>
          <w:bCs/>
          <w:color w:val="333333"/>
          <w:lang w:eastAsia="ru-RU"/>
        </w:rPr>
        <w:t>РМ,</w:t>
      </w:r>
      <w:r w:rsidRPr="003023CB">
        <w:rPr>
          <w:rFonts w:ascii="diaria_promedium" w:eastAsia="Times New Roman" w:hAnsi="diaria_promedium" w:cs="Times New Roman"/>
          <w:b/>
          <w:bCs/>
          <w:color w:val="000000"/>
          <w:lang w:eastAsia="ru-RU"/>
        </w:rPr>
        <w:t> г. Темников, ул. Ленина, д. 25 «А»,</w:t>
      </w:r>
    </w:p>
    <w:p w:rsidR="00C91B2B" w:rsidRPr="003023CB" w:rsidRDefault="00C91B2B" w:rsidP="00C91B2B">
      <w:pPr>
        <w:spacing w:line="408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lang w:eastAsia="ru-RU"/>
        </w:rPr>
      </w:pPr>
      <w:r w:rsidRPr="003023CB">
        <w:rPr>
          <w:rFonts w:ascii="diaria_promedium" w:eastAsia="Times New Roman" w:hAnsi="diaria_promedium" w:cs="Times New Roman"/>
          <w:b/>
          <w:bCs/>
          <w:color w:val="000000"/>
          <w:lang w:eastAsia="ru-RU"/>
        </w:rPr>
        <w:t>тел.: 8(83445) 2-30-69, 8(83445) 2-30-67</w:t>
      </w:r>
    </w:p>
    <w:p w:rsidR="00C2158A" w:rsidRDefault="00C2158A" w:rsidP="00C91B2B"/>
    <w:sectPr w:rsidR="00C2158A" w:rsidSect="00C21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064"/>
    <w:rsid w:val="00435064"/>
    <w:rsid w:val="00C2158A"/>
    <w:rsid w:val="00C91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8A"/>
  </w:style>
  <w:style w:type="paragraph" w:styleId="2">
    <w:name w:val="heading 2"/>
    <w:basedOn w:val="a"/>
    <w:link w:val="20"/>
    <w:uiPriority w:val="9"/>
    <w:qFormat/>
    <w:rsid w:val="00435064"/>
    <w:pPr>
      <w:spacing w:before="136" w:after="272" w:line="240" w:lineRule="auto"/>
      <w:outlineLvl w:val="1"/>
    </w:pPr>
    <w:rPr>
      <w:rFonts w:ascii="Times New Roman" w:eastAsia="Times New Roman" w:hAnsi="Times New Roman" w:cs="Times New Roman"/>
      <w:b/>
      <w:bCs/>
      <w:color w:val="245C90"/>
      <w:lang w:eastAsia="ru-RU"/>
    </w:rPr>
  </w:style>
  <w:style w:type="paragraph" w:styleId="3">
    <w:name w:val="heading 3"/>
    <w:basedOn w:val="a"/>
    <w:link w:val="30"/>
    <w:uiPriority w:val="9"/>
    <w:qFormat/>
    <w:rsid w:val="00435064"/>
    <w:pPr>
      <w:spacing w:before="136" w:after="272" w:line="240" w:lineRule="auto"/>
      <w:outlineLvl w:val="2"/>
    </w:pPr>
    <w:rPr>
      <w:rFonts w:ascii="Times New Roman" w:eastAsia="Times New Roman" w:hAnsi="Times New Roman" w:cs="Times New Roman"/>
      <w:b/>
      <w:bCs/>
      <w:color w:val="245C90"/>
      <w:sz w:val="19"/>
      <w:szCs w:val="1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5064"/>
    <w:rPr>
      <w:rFonts w:ascii="Times New Roman" w:eastAsia="Times New Roman" w:hAnsi="Times New Roman" w:cs="Times New Roman"/>
      <w:b/>
      <w:bCs/>
      <w:color w:val="245C9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5064"/>
    <w:rPr>
      <w:rFonts w:ascii="Times New Roman" w:eastAsia="Times New Roman" w:hAnsi="Times New Roman" w:cs="Times New Roman"/>
      <w:b/>
      <w:bCs/>
      <w:color w:val="245C90"/>
      <w:sz w:val="19"/>
      <w:szCs w:val="19"/>
      <w:lang w:eastAsia="ru-RU"/>
    </w:rPr>
  </w:style>
  <w:style w:type="paragraph" w:styleId="a3">
    <w:name w:val="Normal (Web)"/>
    <w:basedOn w:val="a"/>
    <w:uiPriority w:val="99"/>
    <w:semiHidden/>
    <w:unhideWhenUsed/>
    <w:rsid w:val="00435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">
    <w:name w:val="copyright"/>
    <w:basedOn w:val="a0"/>
    <w:rsid w:val="00435064"/>
  </w:style>
  <w:style w:type="paragraph" w:styleId="a4">
    <w:name w:val="Balloon Text"/>
    <w:basedOn w:val="a"/>
    <w:link w:val="a5"/>
    <w:uiPriority w:val="99"/>
    <w:semiHidden/>
    <w:unhideWhenUsed/>
    <w:rsid w:val="00435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0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5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2017-11-27T08:46:00Z</dcterms:created>
  <dcterms:modified xsi:type="dcterms:W3CDTF">2017-11-27T09:03:00Z</dcterms:modified>
</cp:coreProperties>
</file>