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B7" w:rsidRDefault="004546B7" w:rsidP="004546B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bookmarkStart w:id="0" w:name="_GoBack"/>
      <w:bookmarkEnd w:id="0"/>
    </w:p>
    <w:p w:rsidR="004546B7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>СОВЕТ ДЕПУТАТОВ СТАРОГОРОДСКОГО СЕЛЬСКОГО ПОСЕЛЕНИЯ ТЕМНИКОВСКОГО МУНИЦИПАЛЬНОГО РАЙОНА</w:t>
      </w:r>
    </w:p>
    <w:p w:rsidR="00404414" w:rsidRPr="00E27C35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27C3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201</w:t>
      </w:r>
      <w:r w:rsidR="004546B7">
        <w:rPr>
          <w:rFonts w:ascii="Times New Roman" w:hAnsi="Times New Roman" w:cs="Times New Roman"/>
          <w:sz w:val="28"/>
          <w:szCs w:val="28"/>
        </w:rPr>
        <w:t>8</w:t>
      </w:r>
      <w:r w:rsidRPr="00E27C35">
        <w:rPr>
          <w:rFonts w:ascii="Times New Roman" w:hAnsi="Times New Roman" w:cs="Times New Roman"/>
          <w:sz w:val="28"/>
          <w:szCs w:val="28"/>
        </w:rPr>
        <w:t xml:space="preserve"> г.      </w:t>
      </w:r>
      <w:r w:rsidR="004546B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27C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№ </w:t>
      </w:r>
    </w:p>
    <w:p w:rsidR="00404414" w:rsidRPr="008D33B7" w:rsidRDefault="00404414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27C35">
        <w:rPr>
          <w:rFonts w:ascii="Times New Roman" w:hAnsi="Times New Roman" w:cs="Times New Roman"/>
          <w:sz w:val="28"/>
          <w:szCs w:val="28"/>
        </w:rPr>
        <w:t>с. Старый Город</w:t>
      </w:r>
    </w:p>
    <w:p w:rsidR="00404414" w:rsidRDefault="00404414" w:rsidP="0043688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6889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политики  </w:t>
      </w:r>
      <w:r>
        <w:rPr>
          <w:rFonts w:ascii="Times New Roman" w:hAnsi="Times New Roman" w:cs="Times New Roman"/>
          <w:b/>
          <w:bCs/>
          <w:sz w:val="28"/>
          <w:szCs w:val="28"/>
        </w:rPr>
        <w:t>Старогородского</w:t>
      </w:r>
      <w:r w:rsidRPr="0043688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 на 201</w:t>
      </w:r>
      <w:r w:rsidR="00437D05">
        <w:rPr>
          <w:rFonts w:ascii="Times New Roman" w:hAnsi="Times New Roman" w:cs="Times New Roman"/>
          <w:b/>
          <w:bCs/>
          <w:sz w:val="28"/>
          <w:szCs w:val="28"/>
        </w:rPr>
        <w:t>9 год и плановый период 2020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437D05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404414" w:rsidRDefault="00404414" w:rsidP="0043688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4414" w:rsidRPr="00666262" w:rsidRDefault="00404414" w:rsidP="00437D05">
      <w:pPr>
        <w:pStyle w:val="12"/>
        <w:jc w:val="both"/>
        <w:rPr>
          <w:rFonts w:ascii="Times New Roman" w:hAnsi="Times New Roman" w:cs="Times New Roman"/>
        </w:rPr>
      </w:pPr>
      <w:r w:rsidRPr="00396BA3">
        <w:t xml:space="preserve">         </w:t>
      </w:r>
      <w:r w:rsidRPr="00666262">
        <w:rPr>
          <w:rFonts w:ascii="Times New Roman" w:hAnsi="Times New Roman" w:cs="Times New Roman"/>
        </w:rPr>
        <w:t>В соответствии со статьей 172 и 184.2 Бюджетного кодекса Российской Федерации</w:t>
      </w:r>
      <w:r>
        <w:rPr>
          <w:rFonts w:ascii="Times New Roman" w:hAnsi="Times New Roman" w:cs="Times New Roman"/>
        </w:rPr>
        <w:t xml:space="preserve"> и решением сессии Совета депутатов Старогородского сельского поселения от </w:t>
      </w:r>
      <w:r w:rsidR="00437D05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</w:t>
      </w:r>
      <w:r w:rsidR="00437D05">
        <w:rPr>
          <w:rFonts w:ascii="Times New Roman" w:hAnsi="Times New Roman" w:cs="Times New Roman"/>
        </w:rPr>
        <w:t>июня</w:t>
      </w:r>
      <w:r>
        <w:rPr>
          <w:rFonts w:ascii="Times New Roman" w:hAnsi="Times New Roman" w:cs="Times New Roman"/>
        </w:rPr>
        <w:t xml:space="preserve"> 201</w:t>
      </w:r>
      <w:r w:rsidR="00437D05">
        <w:rPr>
          <w:rFonts w:ascii="Times New Roman" w:hAnsi="Times New Roman" w:cs="Times New Roman"/>
        </w:rPr>
        <w:t>7 года № 57</w:t>
      </w:r>
      <w:r>
        <w:rPr>
          <w:rFonts w:ascii="Times New Roman" w:hAnsi="Times New Roman" w:cs="Times New Roman"/>
        </w:rPr>
        <w:t xml:space="preserve"> «Об утверждении Положения о бюджетном процессе в Старогородском сельском поселении», </w:t>
      </w:r>
      <w:r w:rsidRPr="00666262">
        <w:rPr>
          <w:rFonts w:ascii="Times New Roman" w:hAnsi="Times New Roman" w:cs="Times New Roman"/>
        </w:rPr>
        <w:t xml:space="preserve"> Совет депутатов Старогородского сельского поселения  </w:t>
      </w:r>
      <w:r w:rsidR="00437D05">
        <w:rPr>
          <w:rFonts w:ascii="Times New Roman" w:hAnsi="Times New Roman" w:cs="Times New Roman"/>
        </w:rPr>
        <w:t>р е ш и л:</w:t>
      </w:r>
    </w:p>
    <w:p w:rsidR="00404414" w:rsidRPr="00396BA3" w:rsidRDefault="00404414" w:rsidP="00437D05">
      <w:pPr>
        <w:pStyle w:val="12"/>
        <w:jc w:val="both"/>
        <w:rPr>
          <w:rFonts w:ascii="Times New Roman" w:hAnsi="Times New Roman" w:cs="Times New Roman"/>
        </w:rPr>
      </w:pPr>
      <w:r w:rsidRPr="00396BA3">
        <w:rPr>
          <w:rFonts w:ascii="Times New Roman" w:hAnsi="Times New Roman" w:cs="Times New Roman"/>
        </w:rPr>
        <w:t xml:space="preserve">         Утвердить Основные направления бюджетной политики Старогородского сельского поселения Темниковского муниципального района на 201</w:t>
      </w:r>
      <w:r w:rsidR="00437D05">
        <w:rPr>
          <w:rFonts w:ascii="Times New Roman" w:hAnsi="Times New Roman" w:cs="Times New Roman"/>
        </w:rPr>
        <w:t>9 год и плановый период 2020</w:t>
      </w:r>
      <w:r w:rsidRPr="00396BA3">
        <w:rPr>
          <w:rFonts w:ascii="Times New Roman" w:hAnsi="Times New Roman" w:cs="Times New Roman"/>
        </w:rPr>
        <w:t xml:space="preserve"> и 20</w:t>
      </w:r>
      <w:r>
        <w:rPr>
          <w:rFonts w:ascii="Times New Roman" w:hAnsi="Times New Roman" w:cs="Times New Roman"/>
        </w:rPr>
        <w:t>2</w:t>
      </w:r>
      <w:r w:rsidR="00437D05">
        <w:rPr>
          <w:rFonts w:ascii="Times New Roman" w:hAnsi="Times New Roman" w:cs="Times New Roman"/>
        </w:rPr>
        <w:t>1</w:t>
      </w:r>
      <w:r w:rsidRPr="00396BA3">
        <w:rPr>
          <w:rFonts w:ascii="Times New Roman" w:hAnsi="Times New Roman" w:cs="Times New Roman"/>
        </w:rPr>
        <w:t xml:space="preserve"> годов</w:t>
      </w:r>
    </w:p>
    <w:p w:rsidR="00404414" w:rsidRDefault="00404414" w:rsidP="00437D05">
      <w:pPr>
        <w:pStyle w:val="12"/>
        <w:jc w:val="both"/>
      </w:pPr>
    </w:p>
    <w:p w:rsidR="00404414" w:rsidRDefault="00404414" w:rsidP="00123E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4414" w:rsidRDefault="00404414" w:rsidP="0043688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Старогородского</w:t>
      </w:r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04414">
        <w:rPr>
          <w:rFonts w:ascii="Times New Roman" w:hAnsi="Times New Roman" w:cs="Times New Roman"/>
          <w:sz w:val="28"/>
          <w:szCs w:val="28"/>
        </w:rPr>
        <w:t xml:space="preserve"> М.Н.Долбилин</w:t>
      </w: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123E23" w:rsidRDefault="00123E23" w:rsidP="00C57F2D">
      <w:pPr>
        <w:pStyle w:val="12"/>
        <w:spacing w:line="360" w:lineRule="auto"/>
      </w:pPr>
    </w:p>
    <w:p w:rsidR="00123E23" w:rsidRDefault="00123E23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14F4C">
        <w:rPr>
          <w:rFonts w:ascii="Times New Roman" w:hAnsi="Times New Roman" w:cs="Times New Roman"/>
          <w:sz w:val="24"/>
          <w:szCs w:val="24"/>
        </w:rPr>
        <w:t>УТВЕРЖДЕНЫ</w:t>
      </w: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14F4C">
        <w:rPr>
          <w:rFonts w:ascii="Times New Roman" w:hAnsi="Times New Roman" w:cs="Times New Roman"/>
          <w:sz w:val="24"/>
          <w:szCs w:val="24"/>
        </w:rPr>
        <w:t xml:space="preserve">решением сессии </w:t>
      </w:r>
    </w:p>
    <w:p w:rsidR="00123E23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14F4C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Старогородского  сельского поселения</w:t>
      </w: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14F4C">
        <w:rPr>
          <w:rFonts w:ascii="Times New Roman" w:hAnsi="Times New Roman" w:cs="Times New Roman"/>
          <w:sz w:val="24"/>
          <w:szCs w:val="24"/>
        </w:rPr>
        <w:t xml:space="preserve">Темниковского </w:t>
      </w: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14F4C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123E23" w:rsidRPr="00A14F4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14F4C">
        <w:rPr>
          <w:rFonts w:ascii="Times New Roman" w:hAnsi="Times New Roman" w:cs="Times New Roman"/>
          <w:sz w:val="24"/>
          <w:szCs w:val="24"/>
        </w:rPr>
        <w:t xml:space="preserve">от                </w:t>
      </w:r>
      <w:r w:rsidRPr="00A14F4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14F4C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14F4C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4F4C">
        <w:rPr>
          <w:rFonts w:ascii="Times New Roman" w:hAnsi="Times New Roman" w:cs="Times New Roman"/>
          <w:sz w:val="24"/>
          <w:szCs w:val="24"/>
        </w:rPr>
        <w:t>№</w:t>
      </w:r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123E23" w:rsidRDefault="00123E23" w:rsidP="00123E23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123E23" w:rsidRPr="00123E23" w:rsidRDefault="00123E23" w:rsidP="00123E23">
      <w:pPr>
        <w:pStyle w:val="1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123E23">
        <w:rPr>
          <w:rFonts w:ascii="Times New Roman" w:hAnsi="Times New Roman" w:cs="Times New Roman"/>
          <w:color w:val="auto"/>
          <w:sz w:val="28"/>
          <w:szCs w:val="28"/>
        </w:rPr>
        <w:t>Основные направления бюджетной и налоговой политики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123E23">
        <w:rPr>
          <w:rFonts w:ascii="Times New Roman" w:hAnsi="Times New Roman" w:cs="Times New Roman"/>
          <w:color w:val="auto"/>
          <w:sz w:val="28"/>
          <w:szCs w:val="28"/>
        </w:rPr>
        <w:t>Старогородского  сельского поселения Темниковского муниципального района на 2019 год и плановый период 2020 и 2021 годов</w:t>
      </w:r>
    </w:p>
    <w:p w:rsidR="00123E23" w:rsidRPr="00123E23" w:rsidRDefault="00123E23" w:rsidP="00123E23">
      <w:pPr>
        <w:pStyle w:val="1"/>
        <w:spacing w:before="120" w:after="12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sub_1"/>
      <w:r w:rsidRPr="00123E23">
        <w:rPr>
          <w:rFonts w:ascii="Times New Roman" w:hAnsi="Times New Roman" w:cs="Times New Roman"/>
          <w:b w:val="0"/>
          <w:color w:val="auto"/>
          <w:sz w:val="28"/>
          <w:szCs w:val="28"/>
        </w:rPr>
        <w:t>Основные направления бюджетной и налоговой политики Старогородского сельского поселения Темниковского муниципального района на 2019 год и на плановый период 2020 и 2021 годов определяют условия составлении проекта  бюджета Старогородского  сельского поселения Темниковского муниципального района на 2019 год и на плановый период 2020 и 2021 годов, подходы к его формированию, основные характеристики и прогнозируемые параметры  бюджета Старогородского  сельского поселения Темниковского муниципального района на 2019 год и на плановый период 2020 и 2021 годов (далее – бюджет поселения).</w:t>
      </w:r>
    </w:p>
    <w:bookmarkEnd w:id="1"/>
    <w:p w:rsidR="00123E23" w:rsidRPr="00123E23" w:rsidRDefault="00123E23" w:rsidP="00123E23">
      <w:pPr>
        <w:pStyle w:val="1"/>
        <w:spacing w:before="12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123E23">
        <w:rPr>
          <w:rFonts w:ascii="Times New Roman" w:hAnsi="Times New Roman" w:cs="Times New Roman"/>
          <w:color w:val="auto"/>
          <w:sz w:val="28"/>
          <w:szCs w:val="28"/>
        </w:rPr>
        <w:t>Итоги реализации бюджетной и налоговой политики в 2017 году и первой половине 2018 года</w:t>
      </w:r>
    </w:p>
    <w:p w:rsidR="00123E23" w:rsidRPr="005D44A9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r w:rsidRPr="005D44A9">
        <w:rPr>
          <w:rFonts w:ascii="Times New Roman" w:hAnsi="Times New Roman" w:cs="Times New Roman"/>
          <w:sz w:val="28"/>
          <w:szCs w:val="28"/>
        </w:rPr>
        <w:t xml:space="preserve">Консолидированный бюджет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5D44A9">
        <w:rPr>
          <w:rFonts w:ascii="Times New Roman" w:hAnsi="Times New Roman" w:cs="Times New Roman"/>
          <w:sz w:val="28"/>
          <w:szCs w:val="28"/>
        </w:rPr>
        <w:t>Темниковского муниципального района (далее - консолидированный бюджет) в 2017</w:t>
      </w:r>
      <w:r>
        <w:rPr>
          <w:rFonts w:ascii="Times New Roman" w:hAnsi="Times New Roman" w:cs="Times New Roman"/>
          <w:sz w:val="28"/>
          <w:szCs w:val="28"/>
        </w:rPr>
        <w:t xml:space="preserve"> году исполнен на 5594,5.руб. </w:t>
      </w:r>
      <w:r w:rsidRPr="005D44A9">
        <w:rPr>
          <w:rFonts w:ascii="Times New Roman" w:hAnsi="Times New Roman" w:cs="Times New Roman"/>
          <w:sz w:val="28"/>
          <w:szCs w:val="28"/>
        </w:rPr>
        <w:t xml:space="preserve">Муниципальный долг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5D44A9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на 1 августа 2018 г. составил </w:t>
      </w:r>
      <w:r>
        <w:rPr>
          <w:rFonts w:ascii="Times New Roman" w:hAnsi="Times New Roman" w:cs="Times New Roman"/>
          <w:sz w:val="28"/>
          <w:szCs w:val="28"/>
        </w:rPr>
        <w:t>3720,0 тыс</w:t>
      </w:r>
      <w:r w:rsidRPr="005D44A9">
        <w:rPr>
          <w:rFonts w:ascii="Times New Roman" w:hAnsi="Times New Roman" w:cs="Times New Roman"/>
          <w:sz w:val="28"/>
          <w:szCs w:val="28"/>
        </w:rPr>
        <w:t xml:space="preserve">. рублей. </w:t>
      </w:r>
    </w:p>
    <w:p w:rsidR="00123E23" w:rsidRPr="005D44A9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 xml:space="preserve">Общий объем доходов консолидированного бюджета в 2017 году в сравнении с уровнем предыдущего года </w:t>
      </w:r>
      <w:r>
        <w:rPr>
          <w:rFonts w:ascii="Times New Roman" w:hAnsi="Times New Roman" w:cs="Times New Roman"/>
          <w:sz w:val="28"/>
          <w:szCs w:val="28"/>
        </w:rPr>
        <w:t>увеличился</w:t>
      </w:r>
      <w:r w:rsidRPr="005D44A9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5D44A9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процентов </w:t>
      </w:r>
      <w:r w:rsidRPr="005D44A9">
        <w:rPr>
          <w:rFonts w:ascii="Times New Roman" w:hAnsi="Times New Roman" w:cs="Times New Roman"/>
          <w:sz w:val="28"/>
          <w:szCs w:val="28"/>
        </w:rPr>
        <w:t xml:space="preserve">и составил </w:t>
      </w:r>
      <w:r>
        <w:rPr>
          <w:rFonts w:ascii="Times New Roman" w:hAnsi="Times New Roman" w:cs="Times New Roman"/>
          <w:sz w:val="28"/>
          <w:szCs w:val="28"/>
        </w:rPr>
        <w:t>5594,5  тыс</w:t>
      </w:r>
      <w:r w:rsidRPr="005D44A9">
        <w:rPr>
          <w:rFonts w:ascii="Times New Roman" w:hAnsi="Times New Roman" w:cs="Times New Roman"/>
          <w:sz w:val="28"/>
          <w:szCs w:val="28"/>
        </w:rPr>
        <w:t>. рублей.</w:t>
      </w:r>
    </w:p>
    <w:p w:rsidR="00123E23" w:rsidRPr="005D44A9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 xml:space="preserve">Поступление налоговых и неналоговых доходов в консолидированный бюджет за 2017 год составило </w:t>
      </w:r>
      <w:r>
        <w:rPr>
          <w:rFonts w:ascii="Times New Roman" w:hAnsi="Times New Roman" w:cs="Times New Roman"/>
          <w:sz w:val="28"/>
          <w:szCs w:val="28"/>
        </w:rPr>
        <w:t>271,7 тыс</w:t>
      </w:r>
      <w:r w:rsidRPr="005D44A9">
        <w:rPr>
          <w:rFonts w:ascii="Times New Roman" w:hAnsi="Times New Roman" w:cs="Times New Roman"/>
          <w:sz w:val="28"/>
          <w:szCs w:val="28"/>
        </w:rPr>
        <w:t>. рублей и по сравнению с 2016</w:t>
      </w:r>
      <w:r>
        <w:rPr>
          <w:rFonts w:ascii="Times New Roman" w:hAnsi="Times New Roman" w:cs="Times New Roman"/>
          <w:sz w:val="28"/>
          <w:szCs w:val="28"/>
        </w:rPr>
        <w:t xml:space="preserve"> годом увеличилось</w:t>
      </w:r>
      <w:r w:rsidRPr="005D44A9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78,8 тыс.</w:t>
      </w:r>
      <w:r w:rsidRPr="005D44A9">
        <w:rPr>
          <w:rFonts w:ascii="Times New Roman" w:hAnsi="Times New Roman" w:cs="Times New Roman"/>
          <w:sz w:val="28"/>
          <w:szCs w:val="28"/>
        </w:rPr>
        <w:t xml:space="preserve"> рублей, или на </w:t>
      </w:r>
      <w:r>
        <w:rPr>
          <w:rFonts w:ascii="Times New Roman" w:hAnsi="Times New Roman" w:cs="Times New Roman"/>
          <w:sz w:val="28"/>
          <w:szCs w:val="28"/>
        </w:rPr>
        <w:t>41 процент</w:t>
      </w:r>
      <w:r w:rsidRPr="005D44A9">
        <w:rPr>
          <w:rFonts w:ascii="Times New Roman" w:hAnsi="Times New Roman" w:cs="Times New Roman"/>
          <w:sz w:val="28"/>
          <w:szCs w:val="28"/>
        </w:rPr>
        <w:t>.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По состоянию на 1 августа 2018 г. объем налоговых</w:t>
      </w:r>
      <w:r>
        <w:rPr>
          <w:rFonts w:ascii="Times New Roman" w:hAnsi="Times New Roman" w:cs="Times New Roman"/>
          <w:sz w:val="28"/>
          <w:szCs w:val="28"/>
        </w:rPr>
        <w:t xml:space="preserve"> и неналоговых доходов</w:t>
      </w:r>
      <w:r w:rsidRPr="005D44A9">
        <w:rPr>
          <w:rFonts w:ascii="Times New Roman" w:hAnsi="Times New Roman" w:cs="Times New Roman"/>
          <w:sz w:val="28"/>
          <w:szCs w:val="28"/>
        </w:rPr>
        <w:t xml:space="preserve"> бюджета в сравнении с аналогичным периодом предыдущего года увеличился на </w:t>
      </w:r>
      <w:r>
        <w:rPr>
          <w:rFonts w:ascii="Times New Roman" w:hAnsi="Times New Roman" w:cs="Times New Roman"/>
          <w:sz w:val="28"/>
          <w:szCs w:val="28"/>
        </w:rPr>
        <w:t xml:space="preserve">2,3 процента </w:t>
      </w:r>
      <w:r w:rsidRPr="005D44A9">
        <w:rPr>
          <w:rFonts w:ascii="Times New Roman" w:hAnsi="Times New Roman" w:cs="Times New Roman"/>
          <w:sz w:val="28"/>
          <w:szCs w:val="28"/>
        </w:rPr>
        <w:t xml:space="preserve">и составил </w:t>
      </w:r>
      <w:r>
        <w:rPr>
          <w:rFonts w:ascii="Times New Roman" w:hAnsi="Times New Roman" w:cs="Times New Roman"/>
          <w:sz w:val="28"/>
          <w:szCs w:val="28"/>
        </w:rPr>
        <w:t>51,2  тыс.</w:t>
      </w:r>
      <w:r w:rsidRPr="005D44A9">
        <w:rPr>
          <w:rFonts w:ascii="Times New Roman" w:hAnsi="Times New Roman" w:cs="Times New Roman"/>
          <w:sz w:val="28"/>
          <w:szCs w:val="28"/>
        </w:rPr>
        <w:t xml:space="preserve"> рублей. Основными причинами роста отдельных налоговых и неналоговых доходов в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D44A9">
        <w:rPr>
          <w:rFonts w:ascii="Times New Roman" w:hAnsi="Times New Roman" w:cs="Times New Roman"/>
          <w:sz w:val="28"/>
          <w:szCs w:val="28"/>
        </w:rPr>
        <w:t xml:space="preserve"> году стали: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1) земельный налог;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имущественный налог</w:t>
      </w:r>
    </w:p>
    <w:p w:rsidR="00123E23" w:rsidRPr="005D44A9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lastRenderedPageBreak/>
        <w:t>Расходование бюджетных средств в 2017 году производилось исходя из обеспечения приоритетности выполнения приоритетных социально значимых обязательств</w:t>
      </w:r>
      <w:r>
        <w:rPr>
          <w:rFonts w:ascii="Times New Roman" w:hAnsi="Times New Roman" w:cs="Times New Roman"/>
          <w:sz w:val="28"/>
          <w:szCs w:val="28"/>
        </w:rPr>
        <w:t> Старогородского сельского поселения </w:t>
      </w:r>
      <w:r w:rsidRPr="005D44A9"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</w:p>
    <w:p w:rsidR="00123E23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Значительная часть бюджетных расходов направлена на финансовое обеспечение мероприятий, предусмотренных в рамках указов Президента Российской Федерации от 7 мая 2012 г</w:t>
      </w:r>
      <w:r>
        <w:rPr>
          <w:rFonts w:ascii="Times New Roman" w:hAnsi="Times New Roman" w:cs="Times New Roman"/>
          <w:sz w:val="28"/>
          <w:szCs w:val="28"/>
        </w:rPr>
        <w:t>., начала строительства водопроводных сетей.</w:t>
      </w:r>
      <w:r w:rsidRPr="005D44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E23" w:rsidRDefault="00123E23" w:rsidP="00123E23">
      <w:pPr>
        <w:spacing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D44A9">
        <w:rPr>
          <w:rFonts w:ascii="Times New Roman" w:hAnsi="Times New Roman" w:cs="Times New Roman"/>
          <w:sz w:val="28"/>
          <w:szCs w:val="28"/>
        </w:rPr>
        <w:t>В рамках мероприятий по повышению открытости и прозрачности системы управления государственными финансами Республики Мордовия и в целях предоставления населению актуальн</w:t>
      </w:r>
      <w:r>
        <w:rPr>
          <w:rFonts w:ascii="Times New Roman" w:hAnsi="Times New Roman" w:cs="Times New Roman"/>
          <w:sz w:val="28"/>
          <w:szCs w:val="28"/>
        </w:rPr>
        <w:t>ой информации бюджета сельского поселения</w:t>
      </w:r>
      <w:r w:rsidRPr="005D44A9">
        <w:rPr>
          <w:rFonts w:ascii="Times New Roman" w:hAnsi="Times New Roman" w:cs="Times New Roman"/>
          <w:sz w:val="28"/>
          <w:szCs w:val="28"/>
        </w:rPr>
        <w:t xml:space="preserve"> и его исполнении в объективной и доступной для понимания форме на регулярной основе на всех этапах бюджетного процесса публикуется </w:t>
      </w:r>
      <w:r>
        <w:rPr>
          <w:rFonts w:ascii="Times New Roman" w:hAnsi="Times New Roman" w:cs="Times New Roman"/>
          <w:sz w:val="28"/>
          <w:szCs w:val="28"/>
        </w:rPr>
        <w:t>информация на сайте Темниковского муниципального района и в Информационном бюллетени Старогородского сельского поселения.</w:t>
      </w:r>
      <w:r>
        <w:t xml:space="preserve"> </w:t>
      </w:r>
      <w:bookmarkStart w:id="3" w:name="sub_200"/>
      <w:bookmarkEnd w:id="2"/>
    </w:p>
    <w:p w:rsidR="00123E23" w:rsidRPr="00A07657" w:rsidRDefault="00123E23" w:rsidP="00123E23">
      <w:pPr>
        <w:spacing w:line="240" w:lineRule="auto"/>
        <w:jc w:val="center"/>
        <w:rPr>
          <w:b/>
          <w:sz w:val="28"/>
          <w:szCs w:val="28"/>
        </w:rPr>
      </w:pPr>
      <w:r w:rsidRPr="00A07657">
        <w:rPr>
          <w:rFonts w:ascii="Times New Roman" w:hAnsi="Times New Roman" w:cs="Times New Roman"/>
          <w:b/>
          <w:sz w:val="28"/>
          <w:szCs w:val="28"/>
        </w:rPr>
        <w:t xml:space="preserve">Основные цели и задачи бюджетной и налоговой политики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Старогородского </w:t>
      </w:r>
      <w:r w:rsidRPr="00A07657">
        <w:rPr>
          <w:rFonts w:ascii="Times New Roman" w:hAnsi="Times New Roman" w:cs="Times New Roman"/>
          <w:b/>
          <w:sz w:val="28"/>
          <w:szCs w:val="28"/>
        </w:rPr>
        <w:t>сельского поселения Темниковского муниципального района  на 2019 год и на плановый период 2020 и 2021 годов</w:t>
      </w:r>
    </w:p>
    <w:p w:rsidR="00123E23" w:rsidRPr="005D44A9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"/>
      <w:bookmarkEnd w:id="3"/>
      <w:r w:rsidRPr="005D44A9">
        <w:rPr>
          <w:rFonts w:ascii="Times New Roman" w:hAnsi="Times New Roman" w:cs="Times New Roman"/>
          <w:sz w:val="28"/>
          <w:szCs w:val="28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</w:t>
      </w:r>
      <w:r>
        <w:rPr>
          <w:rFonts w:ascii="Times New Roman" w:hAnsi="Times New Roman" w:cs="Times New Roman"/>
          <w:sz w:val="28"/>
          <w:szCs w:val="28"/>
        </w:rPr>
        <w:t xml:space="preserve">поселении </w:t>
      </w:r>
      <w:r w:rsidRPr="005D44A9">
        <w:rPr>
          <w:rFonts w:ascii="Times New Roman" w:hAnsi="Times New Roman" w:cs="Times New Roman"/>
          <w:sz w:val="28"/>
          <w:szCs w:val="28"/>
        </w:rPr>
        <w:t xml:space="preserve">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Старогородского  сельского поселения </w:t>
      </w:r>
      <w:r w:rsidRPr="005D44A9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в среднесрочной перспективе являются: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1) проведение ответственной бюджетной политики, способствующей обеспечению долгосрочной устойчивости 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5D44A9">
        <w:rPr>
          <w:rFonts w:ascii="Times New Roman" w:hAnsi="Times New Roman" w:cs="Times New Roman"/>
          <w:sz w:val="28"/>
          <w:szCs w:val="28"/>
        </w:rPr>
        <w:t xml:space="preserve">, формированию условий для ускорения темпов экономического роста, укреплению финансовой стабильности в </w:t>
      </w:r>
      <w:r>
        <w:rPr>
          <w:rFonts w:ascii="Times New Roman" w:hAnsi="Times New Roman" w:cs="Times New Roman"/>
          <w:sz w:val="28"/>
          <w:szCs w:val="28"/>
        </w:rPr>
        <w:t>Старогородском  сельском поселении Темниковского муниципального района</w:t>
      </w:r>
      <w:r w:rsidRPr="005D44A9">
        <w:rPr>
          <w:rFonts w:ascii="Times New Roman" w:hAnsi="Times New Roman" w:cs="Times New Roman"/>
          <w:sz w:val="28"/>
          <w:szCs w:val="28"/>
        </w:rPr>
        <w:t xml:space="preserve">. В рамках решения данной задачи необходимо усилить работу по количественному росту и развитию источников формирования доходной части районного бюджета, максимально четко и продуманно осуществлять политику в области расходов и жестко придерживаться бюджетных ограничений, установленных </w:t>
      </w:r>
      <w:hyperlink r:id="rId9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>бюджетным законодательством</w:t>
        </w:r>
      </w:hyperlink>
      <w:r w:rsidRPr="005D44A9">
        <w:rPr>
          <w:rFonts w:ascii="Times New Roman" w:hAnsi="Times New Roman" w:cs="Times New Roman"/>
          <w:sz w:val="28"/>
          <w:szCs w:val="28"/>
        </w:rPr>
        <w:t xml:space="preserve"> и соглашениями о получении бюджетных кредитов из республиканского бюджета;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 xml:space="preserve">2) улучшение качества администрирования доходов бюджетной системы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5D44A9">
        <w:rPr>
          <w:rFonts w:ascii="Times New Roman" w:hAnsi="Times New Roman" w:cs="Times New Roman"/>
          <w:sz w:val="28"/>
          <w:szCs w:val="28"/>
        </w:rPr>
        <w:t>Темниковского муниципального района  и реализация комплекса мер бюджетного и налогового стимулирования притока инвестиций и их направления на реализацию программ и проектов, способных увеличить поступление доходов в районный бюджет;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lastRenderedPageBreak/>
        <w:t>3) реализация задач, поставленных в ежегодных посланиях Президента Российской Федерации Федеральному Собранию,  Главы Республики Мордовия Государственному Собранию Республики Мордовия и Главы</w:t>
      </w:r>
      <w:r>
        <w:rPr>
          <w:rFonts w:ascii="Times New Roman" w:hAnsi="Times New Roman" w:cs="Times New Roman"/>
          <w:sz w:val="28"/>
          <w:szCs w:val="28"/>
        </w:rPr>
        <w:t xml:space="preserve"> Старогородского </w:t>
      </w:r>
      <w:r w:rsidRPr="005D44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D44A9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Совету депутатов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сельского поселения  </w:t>
      </w:r>
      <w:r w:rsidRPr="005D44A9">
        <w:rPr>
          <w:rFonts w:ascii="Times New Roman" w:hAnsi="Times New Roman" w:cs="Times New Roman"/>
          <w:sz w:val="28"/>
          <w:szCs w:val="28"/>
        </w:rPr>
        <w:t>Темниковского муниципального района;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6) безусловное исполнение действующих социально значимых расходных обязательств;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 xml:space="preserve">7) своевременное и полное исполнение долговых обязательств при минимизации расходов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5D44A9">
        <w:rPr>
          <w:rFonts w:ascii="Times New Roman" w:hAnsi="Times New Roman" w:cs="Times New Roman"/>
          <w:sz w:val="28"/>
          <w:szCs w:val="28"/>
        </w:rPr>
        <w:t>Темниковского муниципального района;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8) повышение доступности и качества оказания муниципальных услуг (выполнения работ);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10)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сбалансированности и устойчивости консолидированного бюджета на всех уровнях, укреплению финансовой самостоятельности местных бюджетов;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>11) повышение результативности и экономической эффективности муниципального финансового контроля, внутреннего финансового контроля и внутреннего финансового аудита;</w:t>
      </w:r>
    </w:p>
    <w:p w:rsidR="00123E23" w:rsidRPr="005D44A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A9">
        <w:rPr>
          <w:rFonts w:ascii="Times New Roman" w:hAnsi="Times New Roman" w:cs="Times New Roman"/>
          <w:sz w:val="28"/>
          <w:szCs w:val="28"/>
        </w:rPr>
        <w:t xml:space="preserve">12) обеспечение прозрачности и открытости  бюджета 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5D44A9">
        <w:rPr>
          <w:rFonts w:ascii="Times New Roman" w:hAnsi="Times New Roman" w:cs="Times New Roman"/>
          <w:sz w:val="28"/>
          <w:szCs w:val="28"/>
        </w:rPr>
        <w:t>и бюджетного процесса для общества.</w:t>
      </w:r>
    </w:p>
    <w:p w:rsidR="00123E23" w:rsidRPr="00123E23" w:rsidRDefault="00123E23" w:rsidP="00123E23">
      <w:pPr>
        <w:pStyle w:val="1"/>
        <w:spacing w:before="12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123E23">
        <w:rPr>
          <w:rFonts w:ascii="Times New Roman" w:hAnsi="Times New Roman" w:cs="Times New Roman"/>
          <w:color w:val="auto"/>
          <w:sz w:val="28"/>
          <w:szCs w:val="28"/>
        </w:rPr>
        <w:t>Политика в области доходов</w:t>
      </w:r>
      <w:bookmarkEnd w:id="4"/>
    </w:p>
    <w:p w:rsidR="00123E23" w:rsidRPr="0098323C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4"/>
      <w:r w:rsidRPr="0098323C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9832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в 2019 году и в плановом периоде 2020 и 2021 годов должна быть направлена на развитие круга и повышение устойчивости субъектов экономической деятельности, обеспечивающих формирование доходов бюджета и внебюджетных фондов, динамичное поступление доходов в консолидированный </w:t>
      </w:r>
      <w:r w:rsidRPr="0098323C">
        <w:rPr>
          <w:rFonts w:ascii="Times New Roman" w:hAnsi="Times New Roman" w:cs="Times New Roman"/>
          <w:sz w:val="28"/>
          <w:szCs w:val="28"/>
        </w:rPr>
        <w:lastRenderedPageBreak/>
        <w:t>бюджет при активизации действий органов местного самоуправления по увеличению собственных доходов местных бюджетов.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С целью увеличения поступления доходов необходимы: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активное содействие повышению прозрачности деятельности субъектов экономической деятельности, формированию и развитию новых элементов общегосударственной системы администрирования, построенной на единой методологической и информационной основе, реализации мер по сокращению теневого сектора и созданию равных конкурентных условий для всех субъектов рынка, созданию системы прослеживаемости движения товаров (ЕГАИС, маркировка и т.д.) от производителя (таможенного оформления) до конечного потребителя, вовлечению в формальную экономику "самозанятых" граждан;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постоянный мониторинг и систематический анализ полноты использования и эффективности действия установленных республиканским и муниципальным законодательством налоговых льгот, оперативное реагирование на результаты анализа в виде отмены налоговых преимуществ и льгот либо совершенствование механизма их действия. Изучение и оперативное использование лучших отечественных и зарубежных практик применения и оценки эффективности применения налоговых льгот и преференций. На основании оценки эффективности налоговых льгот за 201</w:t>
      </w:r>
      <w:r w:rsidR="008A09A9">
        <w:rPr>
          <w:rFonts w:ascii="Times New Roman" w:hAnsi="Times New Roman" w:cs="Times New Roman"/>
          <w:sz w:val="28"/>
          <w:szCs w:val="28"/>
        </w:rPr>
        <w:t>7</w:t>
      </w:r>
      <w:r w:rsidRPr="0098323C">
        <w:rPr>
          <w:rFonts w:ascii="Times New Roman" w:hAnsi="Times New Roman" w:cs="Times New Roman"/>
          <w:sz w:val="28"/>
          <w:szCs w:val="28"/>
        </w:rPr>
        <w:t xml:space="preserve"> год, установленных законодательством Республики Мордовия, будут подготовлены предложения по оптимизации налоговых льгот и преференций;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предоставление из районного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 в бюджет сельского поселения  </w:t>
      </w:r>
      <w:r w:rsidRPr="0098323C">
        <w:rPr>
          <w:rFonts w:ascii="Times New Roman" w:hAnsi="Times New Roman" w:cs="Times New Roman"/>
          <w:sz w:val="28"/>
          <w:szCs w:val="28"/>
        </w:rPr>
        <w:t xml:space="preserve"> иных межбюджетных трансфертов на решение вопросов местного значения, осуществляемое с привлечением средств самообложения граждан;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стимулирование активности в работе по повышению налоговых доходов консолидированного бюджета за счет регистрации права собственности на недвижимое имущество и земельные участки.</w:t>
      </w:r>
    </w:p>
    <w:p w:rsidR="00123E23" w:rsidRPr="00123E23" w:rsidRDefault="00123E23" w:rsidP="00123E23">
      <w:pPr>
        <w:pStyle w:val="1"/>
        <w:spacing w:before="12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123E23">
        <w:rPr>
          <w:rFonts w:ascii="Times New Roman" w:hAnsi="Times New Roman" w:cs="Times New Roman"/>
          <w:color w:val="auto"/>
          <w:sz w:val="28"/>
          <w:szCs w:val="28"/>
        </w:rPr>
        <w:t>Политика в области расходов</w:t>
      </w:r>
    </w:p>
    <w:p w:rsidR="00123E23" w:rsidRPr="0098323C" w:rsidRDefault="00123E23" w:rsidP="00123E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В условиях ограниченных темпов роста собственных доходов и сложной долговой ситуации, ограничивающей привлечение заемных ресурсов, по-прежнему актуальным направлением бюджетной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98323C">
        <w:rPr>
          <w:rFonts w:ascii="Times New Roman" w:hAnsi="Times New Roman" w:cs="Times New Roman"/>
          <w:sz w:val="28"/>
          <w:szCs w:val="28"/>
        </w:rPr>
        <w:t>Темниковского муниципального района является повышение эффективности и оптимизация бюджетных расходов</w:t>
      </w:r>
      <w:r>
        <w:rPr>
          <w:rFonts w:ascii="Times New Roman" w:hAnsi="Times New Roman" w:cs="Times New Roman"/>
          <w:sz w:val="28"/>
          <w:szCs w:val="28"/>
        </w:rPr>
        <w:t xml:space="preserve"> на ближайшее время.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В предстоящем периоде необходимо сосредоточиться на: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1) повышении прозрачности процедур составления, изменения и исполнения  бюджета, в том числе порядков форми</w:t>
      </w:r>
      <w:r>
        <w:rPr>
          <w:rFonts w:ascii="Times New Roman" w:hAnsi="Times New Roman" w:cs="Times New Roman"/>
          <w:sz w:val="28"/>
          <w:szCs w:val="28"/>
        </w:rPr>
        <w:t>рования, и</w:t>
      </w:r>
      <w:r w:rsidRPr="0098323C">
        <w:rPr>
          <w:rFonts w:ascii="Times New Roman" w:hAnsi="Times New Roman" w:cs="Times New Roman"/>
          <w:sz w:val="28"/>
          <w:szCs w:val="28"/>
        </w:rPr>
        <w:t xml:space="preserve"> процедур размещения муниципальных заказов;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lastRenderedPageBreak/>
        <w:t>2) обеспечении гибкости бюджетных процедур в случае изменения экономических условий или тактических приоритетов;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3) продолжении работы по инвентаризации всех имеющихся расходных обязательств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98323C">
        <w:rPr>
          <w:rFonts w:ascii="Times New Roman" w:hAnsi="Times New Roman" w:cs="Times New Roman"/>
          <w:sz w:val="28"/>
          <w:szCs w:val="28"/>
        </w:rPr>
        <w:t>Темниковского муниципального района и их анализу с целью определения соответствия приоритетам развития, чувствительности к изменениям макроэкономических условий;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 </w:t>
      </w:r>
      <w:hyperlink r:id="rId10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123E23">
        <w:rPr>
          <w:rFonts w:ascii="Times New Roman" w:hAnsi="Times New Roman" w:cs="Times New Roman"/>
          <w:sz w:val="28"/>
          <w:szCs w:val="28"/>
        </w:rPr>
        <w:t xml:space="preserve"> </w:t>
      </w:r>
      <w:r w:rsidRPr="0098323C">
        <w:rPr>
          <w:rFonts w:ascii="Times New Roman" w:hAnsi="Times New Roman" w:cs="Times New Roman"/>
          <w:sz w:val="28"/>
          <w:szCs w:val="28"/>
        </w:rPr>
        <w:t>Российской Федерации, федеральными законами к полномочиям органов государственной власти субъектов Российской Федерации;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5) выявлении резервов и перераспределении расходов 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</w:t>
      </w:r>
      <w:r w:rsidR="008A09A9">
        <w:rPr>
          <w:rFonts w:ascii="Times New Roman" w:hAnsi="Times New Roman" w:cs="Times New Roman"/>
          <w:sz w:val="28"/>
          <w:szCs w:val="28"/>
        </w:rPr>
        <w:t xml:space="preserve"> 2018</w:t>
      </w:r>
      <w:r w:rsidRPr="0098323C">
        <w:rPr>
          <w:rFonts w:ascii="Times New Roman" w:hAnsi="Times New Roman" w:cs="Times New Roman"/>
          <w:sz w:val="28"/>
          <w:szCs w:val="28"/>
        </w:rPr>
        <w:t> г., и проектов, создающих условия для социально-экономического развития;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6) распределении ресурсов с учетом результативности, достигнутой в отчетных периодах.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государственных программ с учетом приоритетов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8323C">
        <w:rPr>
          <w:rFonts w:ascii="Times New Roman" w:hAnsi="Times New Roman" w:cs="Times New Roman"/>
          <w:sz w:val="28"/>
          <w:szCs w:val="28"/>
        </w:rPr>
        <w:t xml:space="preserve"> и реальных финансовых возможностей бюджета, расширение практики внедрения принципов проектного управления, дальнейшего совершенствования оценки эффективности реализации муниципальных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Существенный резерв повышения эффективности бюджетных расходов лежит в области подготовки бюджетных решений. В борьбе за эффективное использование бюджетных средств требуется смещение акцента на оценку обоснованности решений. Необходимо активно использовать оценку эффективности бюджетных расходов уже на этапе их планирования.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В 2019 году и в плановом периоде 2020 и 2021 годов обеспечение привлечения средств республиканского бюджета</w:t>
      </w:r>
      <w:r>
        <w:rPr>
          <w:rFonts w:ascii="Times New Roman" w:hAnsi="Times New Roman" w:cs="Times New Roman"/>
          <w:sz w:val="28"/>
          <w:szCs w:val="28"/>
        </w:rPr>
        <w:t xml:space="preserve">, а так же районного бюджета </w:t>
      </w:r>
      <w:r w:rsidRPr="0098323C">
        <w:rPr>
          <w:rFonts w:ascii="Times New Roman" w:hAnsi="Times New Roman" w:cs="Times New Roman"/>
          <w:sz w:val="28"/>
          <w:szCs w:val="28"/>
        </w:rPr>
        <w:t xml:space="preserve"> для финансирования расходных обязательств и выполнение услови</w:t>
      </w:r>
      <w:r>
        <w:rPr>
          <w:rFonts w:ascii="Times New Roman" w:hAnsi="Times New Roman" w:cs="Times New Roman"/>
          <w:sz w:val="28"/>
          <w:szCs w:val="28"/>
        </w:rPr>
        <w:t xml:space="preserve">й софинансирования </w:t>
      </w:r>
      <w:r w:rsidRPr="0098323C">
        <w:rPr>
          <w:rFonts w:ascii="Times New Roman" w:hAnsi="Times New Roman" w:cs="Times New Roman"/>
          <w:sz w:val="28"/>
          <w:szCs w:val="28"/>
        </w:rPr>
        <w:t xml:space="preserve">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</w:t>
      </w:r>
      <w:r>
        <w:rPr>
          <w:rFonts w:ascii="Times New Roman" w:hAnsi="Times New Roman" w:cs="Times New Roman"/>
          <w:sz w:val="28"/>
          <w:szCs w:val="28"/>
        </w:rPr>
        <w:t>местный бюджет</w:t>
      </w:r>
      <w:r w:rsidRPr="0098323C">
        <w:rPr>
          <w:rFonts w:ascii="Times New Roman" w:hAnsi="Times New Roman" w:cs="Times New Roman"/>
          <w:sz w:val="28"/>
          <w:szCs w:val="28"/>
        </w:rPr>
        <w:t>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lastRenderedPageBreak/>
        <w:t>Как и в предыдущие годы, основным приоритетом бюджетных расходов останется реализация указов Президента Российской Федерации от 7 мая 201</w:t>
      </w:r>
      <w:r w:rsidR="008A09A9">
        <w:rPr>
          <w:rFonts w:ascii="Times New Roman" w:hAnsi="Times New Roman" w:cs="Times New Roman"/>
          <w:sz w:val="28"/>
          <w:szCs w:val="28"/>
        </w:rPr>
        <w:t>8</w:t>
      </w:r>
      <w:r w:rsidRPr="0098323C">
        <w:rPr>
          <w:rFonts w:ascii="Times New Roman" w:hAnsi="Times New Roman" w:cs="Times New Roman"/>
          <w:sz w:val="28"/>
          <w:szCs w:val="28"/>
        </w:rPr>
        <w:t> г., среди которых повышение оплаты труда отдельных категорий работников бюджетной сферы, поддержка семьи и материнства.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муниципальных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</w:t>
      </w:r>
      <w:r w:rsidR="008A09A9">
        <w:rPr>
          <w:rFonts w:ascii="Times New Roman" w:hAnsi="Times New Roman" w:cs="Times New Roman"/>
          <w:sz w:val="28"/>
          <w:szCs w:val="28"/>
        </w:rPr>
        <w:t>8</w:t>
      </w:r>
      <w:r w:rsidRPr="0098323C">
        <w:rPr>
          <w:rFonts w:ascii="Times New Roman" w:hAnsi="Times New Roman" w:cs="Times New Roman"/>
          <w:sz w:val="28"/>
          <w:szCs w:val="28"/>
        </w:rPr>
        <w:t> г., своевременная оплата коммунальных услуг, отсутствие кредиторской задолженности);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дальнейшее внедрение системы "эффективного контракта", являющегося действенным инструментом повышения качества муниципальных услуг и четко определяющего условия оплаты труда и "социальный пакет" каждого работника муниципального учреждения в зависимости от результатов выполняемой им работы и качества оказываемых услуг.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Также необходимо продолжить мониторинг деятельности муниципальных учреждений с целью проверки эффективности использования ими финансовых ресурсов, выполнения установленных муниципальных заданий и эффективности использования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98323C"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Расходы</w:t>
      </w:r>
      <w:r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Pr="0098323C">
        <w:rPr>
          <w:rFonts w:ascii="Times New Roman" w:hAnsi="Times New Roman" w:cs="Times New Roman"/>
          <w:sz w:val="28"/>
          <w:szCs w:val="28"/>
        </w:rPr>
        <w:t xml:space="preserve"> бюджета 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</w:t>
      </w:r>
      <w:r w:rsidRPr="0098323C">
        <w:rPr>
          <w:rFonts w:ascii="Times New Roman" w:hAnsi="Times New Roman" w:cs="Times New Roman"/>
          <w:sz w:val="28"/>
          <w:szCs w:val="28"/>
        </w:rPr>
        <w:lastRenderedPageBreak/>
        <w:t>методом индексации расходов отчетных периодов с учетом различных индексов-дефляторов или показателей бюджетной сети.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В целях формирования эффективной системы социальной защиты необходимо расширить применение принципа нуждаемости и адресного подхода, в том числе за счет: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оказания поддержки наиболее уязвимым категориям граждан с учетом индивидуальных потребностей людей с ограниченными возможностями;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уменьшения объемов бюджетных ассигнований по прекращающимся расходным обязательствам ограниченного срока действия, в том числе в связи с уменьшением контингента получателей;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изменения вида, формы предоставления или назначения отдельных мер социальной поддержки;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изменения условий назначения отдельных мер социальной поддержки в части введения критериев нуждаемости;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изменения порядка назначения отдельных мер социальной поддержки в части введения дополнительных требований для отнесения к категории получателей;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- обеспечения открытости мер социальной поддержки (с учетом открытости информации о конкретных их получателях).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В условиях ограничения бюджетных ресурсов на ближайшие три года бюджетные ассигнования на осуществление капитальных вложений в первую очередь необходимо направлять на завершение объектов высокой степени готовности, прежде всего в жизнеобеспечивающих сферах, объектов, создаваемых (реконструируемых) с целью недопущения чрезвычайных ситуаций, социально значимых объектов. Включение в адресную инвестиционную программу новых объектов должно основываться на аргументации его острой необходимости для конкретной территории.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Учитывая, что немалая доля бюджетных расходов приходится на оплату контрактуемых обязательств, необходима дальнейшая активная работа по повышению эффективности системы закупок товаров, работ, услуг для обеспечения муниципальных нужд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98323C">
        <w:rPr>
          <w:rFonts w:ascii="Times New Roman" w:hAnsi="Times New Roman" w:cs="Times New Roman"/>
          <w:sz w:val="28"/>
          <w:szCs w:val="28"/>
        </w:rPr>
        <w:t>Темниковского муниципального района, в том числе путем: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совершенствования системы планирования обеспечения муниципальных нужд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98323C">
        <w:rPr>
          <w:rFonts w:ascii="Times New Roman" w:hAnsi="Times New Roman" w:cs="Times New Roman"/>
          <w:sz w:val="28"/>
          <w:szCs w:val="28"/>
        </w:rPr>
        <w:t>Темниковского муниципального района, в основу которой положен принцип неразрывной связи с бюджетным процессом;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lastRenderedPageBreak/>
        <w:t xml:space="preserve">продолжения работы по построению эффективной системы осуществления мониторинга, контроля за исполнением муниципальных контрактов и принятием контрактных результатов, в том числе полноты и качества удовлетворения муниципальных нужд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98323C"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</w:p>
    <w:p w:rsidR="00123E23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В 2019 году и в плановом периоде 2020 и 2021 годов необходимо продолжить работу по усилению муниципального финансового контроля за соблюдением </w:t>
      </w:r>
      <w:hyperlink r:id="rId11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>бюджетного законодательства</w:t>
        </w:r>
      </w:hyperlink>
      <w:r w:rsidRPr="00123E2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>законодательства</w:t>
        </w:r>
      </w:hyperlink>
      <w:r w:rsidRPr="00EB515C">
        <w:rPr>
          <w:rFonts w:ascii="Times New Roman" w:hAnsi="Times New Roman" w:cs="Times New Roman"/>
          <w:sz w:val="28"/>
          <w:szCs w:val="28"/>
        </w:rPr>
        <w:t xml:space="preserve"> </w:t>
      </w:r>
      <w:r w:rsidRPr="0098323C">
        <w:rPr>
          <w:rFonts w:ascii="Times New Roman" w:hAnsi="Times New Roman" w:cs="Times New Roman"/>
          <w:sz w:val="28"/>
          <w:szCs w:val="28"/>
        </w:rPr>
        <w:t xml:space="preserve">о контрактной системе и применению мер ответственности за их нарушение, а также по повышению эффективности внутреннего финансового контроля и внутреннего финансового аудита в органах муниципальной  власти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сельского поселения </w:t>
      </w:r>
      <w:r w:rsidRPr="009832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направленных на соблюдение процедур составления и исполнения  бюджета, составления бюджетной отчетности и ведения бюджетного учета главными распорядителями средств  бюджета </w:t>
      </w:r>
    </w:p>
    <w:p w:rsidR="00123E23" w:rsidRPr="0098323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23C">
        <w:rPr>
          <w:rFonts w:ascii="Times New Roman" w:hAnsi="Times New Roman" w:cs="Times New Roman"/>
          <w:sz w:val="28"/>
          <w:szCs w:val="28"/>
        </w:rPr>
        <w:t xml:space="preserve">Успех реализации бюджетной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9832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зависит не только от действий тех или иных органов муниципальной власти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9832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но и от того, в какой мере общество понимает эту политику, разделяет цели, механизмы и принципы ее реализации, в связи с чем задача по повышению финансовой грамотности населения, прозрачности и открытости бюджета и бюджетного процесса для общества является одним из важнейших направлений бюджетной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98323C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на ближайшие три года. </w:t>
      </w:r>
    </w:p>
    <w:p w:rsidR="00123E23" w:rsidRPr="004D5988" w:rsidRDefault="00123E23" w:rsidP="00123E23">
      <w:pPr>
        <w:pStyle w:val="ConsPlusNormal"/>
        <w:spacing w:before="120" w:after="1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D5988">
        <w:rPr>
          <w:rFonts w:ascii="Times New Roman" w:hAnsi="Times New Roman" w:cs="Times New Roman"/>
          <w:b/>
          <w:sz w:val="28"/>
          <w:szCs w:val="28"/>
        </w:rPr>
        <w:t xml:space="preserve">Политика в области управления </w:t>
      </w:r>
      <w:r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4D5988">
        <w:rPr>
          <w:rFonts w:ascii="Times New Roman" w:hAnsi="Times New Roman" w:cs="Times New Roman"/>
          <w:b/>
          <w:sz w:val="28"/>
          <w:szCs w:val="28"/>
        </w:rPr>
        <w:t xml:space="preserve"> долгом</w:t>
      </w:r>
    </w:p>
    <w:p w:rsidR="00123E23" w:rsidRPr="00EB515C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bookmarkEnd w:id="5"/>
      <w:r>
        <w:tab/>
      </w:r>
      <w:r w:rsidRPr="00ED4AD9">
        <w:rPr>
          <w:rFonts w:ascii="Times New Roman" w:hAnsi="Times New Roman" w:cs="Times New Roman"/>
          <w:sz w:val="28"/>
          <w:szCs w:val="28"/>
        </w:rPr>
        <w:t>Сохраняющаяся несбалансированность 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ED4AD9">
        <w:rPr>
          <w:rFonts w:ascii="Times New Roman" w:hAnsi="Times New Roman" w:cs="Times New Roman"/>
          <w:sz w:val="28"/>
          <w:szCs w:val="28"/>
        </w:rPr>
        <w:t xml:space="preserve"> предопределяют политику в области управления муниципальным долгом</w:t>
      </w:r>
      <w:r>
        <w:rPr>
          <w:rFonts w:ascii="Times New Roman" w:hAnsi="Times New Roman" w:cs="Times New Roman"/>
          <w:sz w:val="28"/>
          <w:szCs w:val="28"/>
        </w:rPr>
        <w:t xml:space="preserve"> Старогородского  сельского поселения</w:t>
      </w:r>
      <w:r w:rsidRPr="00ED4AD9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в период 2019 - 2021годов.</w:t>
      </w:r>
    </w:p>
    <w:p w:rsidR="00123E23" w:rsidRPr="00ED4AD9" w:rsidRDefault="00123E23" w:rsidP="00123E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15C">
        <w:rPr>
          <w:rFonts w:ascii="Times New Roman" w:hAnsi="Times New Roman" w:cs="Times New Roman"/>
          <w:sz w:val="28"/>
          <w:szCs w:val="28"/>
        </w:rPr>
        <w:t xml:space="preserve">В связи с постепенным снижением </w:t>
      </w:r>
      <w:hyperlink r:id="rId13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>ключевой ставки</w:t>
        </w:r>
      </w:hyperlink>
      <w:r w:rsidRPr="00ED4AD9">
        <w:rPr>
          <w:rFonts w:ascii="Times New Roman" w:hAnsi="Times New Roman" w:cs="Times New Roman"/>
          <w:sz w:val="28"/>
          <w:szCs w:val="28"/>
        </w:rPr>
        <w:t xml:space="preserve"> Банка России в течение 2018 года прогнозируется снижение стоимости кредитных ресурсов для субъектов Российской Федерации, что должно повысить доступность муниципальных заимствований у кредитных организаций и снизить расходы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ED4AD9"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</w:p>
    <w:p w:rsidR="00404414" w:rsidRPr="008A09A9" w:rsidRDefault="00123E23" w:rsidP="008A09A9">
      <w:pPr>
        <w:spacing w:line="240" w:lineRule="auto"/>
        <w:jc w:val="both"/>
        <w:rPr>
          <w:rFonts w:ascii="Times New Roman" w:hAnsi="Times New Roman" w:cs="Times New Roman"/>
        </w:rPr>
      </w:pPr>
      <w:r w:rsidRPr="00ED4AD9">
        <w:rPr>
          <w:rFonts w:ascii="Times New Roman" w:hAnsi="Times New Roman" w:cs="Times New Roman"/>
          <w:sz w:val="28"/>
          <w:szCs w:val="28"/>
        </w:rPr>
        <w:t xml:space="preserve">В целом в 2019 году и в плановом периоде 2020 и 2021 годов будет продолжено решение ключевых задач по поддержанию долговой нагрузки в установленных </w:t>
      </w:r>
      <w:hyperlink r:id="rId14" w:history="1">
        <w:r w:rsidRPr="00123E23">
          <w:rPr>
            <w:rStyle w:val="af2"/>
            <w:rFonts w:ascii="Times New Roman" w:hAnsi="Times New Roman"/>
            <w:color w:val="auto"/>
            <w:sz w:val="28"/>
            <w:szCs w:val="28"/>
          </w:rPr>
          <w:t xml:space="preserve">бюджетным законодательством </w:t>
        </w:r>
      </w:hyperlink>
      <w:r w:rsidRPr="00123E23">
        <w:rPr>
          <w:rFonts w:ascii="Times New Roman" w:hAnsi="Times New Roman" w:cs="Times New Roman"/>
          <w:sz w:val="28"/>
          <w:szCs w:val="28"/>
        </w:rPr>
        <w:t xml:space="preserve">пределах с формированием предпосылок к его </w:t>
      </w:r>
      <w:r w:rsidRPr="00ED4AD9">
        <w:rPr>
          <w:rFonts w:ascii="Times New Roman" w:hAnsi="Times New Roman" w:cs="Times New Roman"/>
          <w:sz w:val="28"/>
          <w:szCs w:val="28"/>
        </w:rPr>
        <w:t xml:space="preserve">сокращению, недопущению существенного роста расходов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 сельского поселения </w:t>
      </w:r>
      <w:r w:rsidRPr="00ED4AD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404414" w:rsidRPr="008A09A9" w:rsidSect="00E35969">
      <w:headerReference w:type="default" r:id="rId15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0BB" w:rsidRDefault="003930BB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930BB" w:rsidRDefault="003930BB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0BB" w:rsidRDefault="003930BB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930BB" w:rsidRDefault="003930BB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14" w:rsidRDefault="00C457E5">
    <w:pPr>
      <w:pStyle w:val="a6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4546B7">
      <w:rPr>
        <w:noProof/>
      </w:rPr>
      <w:t>5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14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4A"/>
    <w:rsid w:val="0000356E"/>
    <w:rsid w:val="0001212F"/>
    <w:rsid w:val="00060AE3"/>
    <w:rsid w:val="00062E5F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1039C6"/>
    <w:rsid w:val="0011101B"/>
    <w:rsid w:val="001174F9"/>
    <w:rsid w:val="00123E23"/>
    <w:rsid w:val="00174F75"/>
    <w:rsid w:val="001A2034"/>
    <w:rsid w:val="001C6093"/>
    <w:rsid w:val="001E1BE6"/>
    <w:rsid w:val="001F3E91"/>
    <w:rsid w:val="0021311D"/>
    <w:rsid w:val="00216579"/>
    <w:rsid w:val="002323ED"/>
    <w:rsid w:val="002446B0"/>
    <w:rsid w:val="002668CE"/>
    <w:rsid w:val="00266C8C"/>
    <w:rsid w:val="00270767"/>
    <w:rsid w:val="002858A3"/>
    <w:rsid w:val="00287744"/>
    <w:rsid w:val="00294F5C"/>
    <w:rsid w:val="002D1EC9"/>
    <w:rsid w:val="002F503D"/>
    <w:rsid w:val="002F7974"/>
    <w:rsid w:val="00323C0F"/>
    <w:rsid w:val="003422B0"/>
    <w:rsid w:val="00373603"/>
    <w:rsid w:val="0037470F"/>
    <w:rsid w:val="00383670"/>
    <w:rsid w:val="00392B96"/>
    <w:rsid w:val="003930BB"/>
    <w:rsid w:val="00396BA3"/>
    <w:rsid w:val="003C563F"/>
    <w:rsid w:val="003D3697"/>
    <w:rsid w:val="003D444E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B702B"/>
    <w:rsid w:val="004C3595"/>
    <w:rsid w:val="004C7B13"/>
    <w:rsid w:val="004E06BA"/>
    <w:rsid w:val="004E4B9B"/>
    <w:rsid w:val="00512A8B"/>
    <w:rsid w:val="005427EF"/>
    <w:rsid w:val="0055385A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22E62"/>
    <w:rsid w:val="0073119B"/>
    <w:rsid w:val="0075104A"/>
    <w:rsid w:val="007715B1"/>
    <w:rsid w:val="008020E0"/>
    <w:rsid w:val="0082588F"/>
    <w:rsid w:val="00826840"/>
    <w:rsid w:val="008572A4"/>
    <w:rsid w:val="00866708"/>
    <w:rsid w:val="00872DA1"/>
    <w:rsid w:val="00883F0B"/>
    <w:rsid w:val="008905B0"/>
    <w:rsid w:val="008A09A9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73B81"/>
    <w:rsid w:val="0099280D"/>
    <w:rsid w:val="009936F0"/>
    <w:rsid w:val="009A76EE"/>
    <w:rsid w:val="009B029E"/>
    <w:rsid w:val="009E33D6"/>
    <w:rsid w:val="009F01D3"/>
    <w:rsid w:val="00A16F3C"/>
    <w:rsid w:val="00A26E58"/>
    <w:rsid w:val="00A572F3"/>
    <w:rsid w:val="00A82199"/>
    <w:rsid w:val="00A86FE5"/>
    <w:rsid w:val="00A95FF2"/>
    <w:rsid w:val="00AA3760"/>
    <w:rsid w:val="00AB00CA"/>
    <w:rsid w:val="00AD2DF0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E466D"/>
    <w:rsid w:val="00D24A8B"/>
    <w:rsid w:val="00D326DB"/>
    <w:rsid w:val="00D47700"/>
    <w:rsid w:val="00D63853"/>
    <w:rsid w:val="00DC02E2"/>
    <w:rsid w:val="00DC2974"/>
    <w:rsid w:val="00DD007C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26D5"/>
    <w:rsid w:val="00FD4F8E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9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uiPriority w:val="99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9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uiPriority w:val="99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?id=10080094&amp;sub=10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?id=70253464&amp;sub=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12012604&amp;sub=20001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internet.garant.ru/document?id=10003000&amp;sub=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12012604&amp;sub=0" TargetMode="External"/><Relationship Id="rId14" Type="http://schemas.openxmlformats.org/officeDocument/2006/relationships/hyperlink" Target="http://internet.garant.ru/document?id=12012604&amp;sub=20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5EC39-3323-49F6-A8BB-6B63FCFA1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3093</Words>
  <Characters>17634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</Company>
  <LinksUpToDate>false</LinksUpToDate>
  <CharactersWithSpaces>20686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Админ</cp:lastModifiedBy>
  <cp:revision>2</cp:revision>
  <cp:lastPrinted>2016-12-02T08:15:00Z</cp:lastPrinted>
  <dcterms:created xsi:type="dcterms:W3CDTF">2018-12-11T12:10:00Z</dcterms:created>
  <dcterms:modified xsi:type="dcterms:W3CDTF">2018-12-11T12:10:00Z</dcterms:modified>
</cp:coreProperties>
</file>