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AB1E4C" w:rsidRDefault="00AB1E4C" w:rsidP="00AB1E4C">
      <w:pPr>
        <w:pStyle w:val="a3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AB1E4C" w:rsidRDefault="00AB1E4C" w:rsidP="00AB1E4C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AB1E4C" w:rsidRDefault="00AB1E4C" w:rsidP="00AB1E4C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ул. Молодежная, д. 10,  д. Андреевка, 431237, тел. 2-76-19,</w:t>
      </w:r>
    </w:p>
    <w:p w:rsidR="00AB1E4C" w:rsidRDefault="00AB1E4C" w:rsidP="00AB1E4C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факс 2-76-19,  </w:t>
      </w:r>
      <w:proofErr w:type="spellStart"/>
      <w:r>
        <w:rPr>
          <w:rFonts w:ascii="Times New Roman" w:hAnsi="Times New Roman" w:cs="Times New Roman"/>
          <w:b/>
          <w:lang w:val="en-US"/>
        </w:rPr>
        <w:t>andreevka</w:t>
      </w:r>
      <w:proofErr w:type="spellEnd"/>
      <w:r>
        <w:rPr>
          <w:rFonts w:ascii="Times New Roman" w:hAnsi="Times New Roman" w:cs="Times New Roman"/>
          <w:b/>
        </w:rPr>
        <w:t>.</w:t>
      </w:r>
      <w:proofErr w:type="spellStart"/>
      <w:r>
        <w:rPr>
          <w:rFonts w:ascii="Times New Roman" w:hAnsi="Times New Roman" w:cs="Times New Roman"/>
          <w:b/>
          <w:lang w:val="en-US"/>
        </w:rPr>
        <w:t>adm</w:t>
      </w:r>
      <w:proofErr w:type="spellEnd"/>
      <w:r>
        <w:rPr>
          <w:rFonts w:ascii="Times New Roman" w:hAnsi="Times New Roman" w:cs="Times New Roman"/>
          <w:b/>
        </w:rPr>
        <w:t>1@</w:t>
      </w:r>
      <w:r>
        <w:rPr>
          <w:rFonts w:ascii="Times New Roman" w:hAnsi="Times New Roman" w:cs="Times New Roman"/>
          <w:b/>
          <w:lang w:val="en-US"/>
        </w:rPr>
        <w:t>mail</w:t>
      </w:r>
      <w:r>
        <w:rPr>
          <w:rFonts w:ascii="Times New Roman" w:hAnsi="Times New Roman" w:cs="Times New Roman"/>
          <w:b/>
        </w:rPr>
        <w:t>.</w:t>
      </w:r>
      <w:proofErr w:type="spellStart"/>
      <w:r>
        <w:rPr>
          <w:rFonts w:ascii="Times New Roman" w:hAnsi="Times New Roman" w:cs="Times New Roman"/>
          <w:b/>
          <w:lang w:val="en-US"/>
        </w:rPr>
        <w:t>ru</w:t>
      </w:r>
      <w:proofErr w:type="spellEnd"/>
    </w:p>
    <w:p w:rsidR="00AB1E4C" w:rsidRDefault="00AB1E4C" w:rsidP="00AB1E4C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расчетный счет 4020481010000000385, ИНН 1319109082, КПП 131901001</w:t>
      </w:r>
    </w:p>
    <w:p w:rsidR="00AB1E4C" w:rsidRDefault="00AB1E4C" w:rsidP="00AB1E4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БИК 048952001, ОГРН 1021300834103, ОКПО 1663783, ОКОПФ 81</w:t>
      </w:r>
    </w:p>
    <w:tbl>
      <w:tblPr>
        <w:tblW w:w="4968" w:type="pct"/>
        <w:tblCellMar>
          <w:left w:w="70" w:type="dxa"/>
          <w:right w:w="70" w:type="dxa"/>
        </w:tblCellMar>
        <w:tblLook w:val="04A0"/>
      </w:tblPr>
      <w:tblGrid>
        <w:gridCol w:w="9434"/>
      </w:tblGrid>
      <w:tr w:rsidR="00AB1E4C" w:rsidTr="00AB1E4C">
        <w:trPr>
          <w:trHeight w:val="1035"/>
        </w:trPr>
        <w:tc>
          <w:tcPr>
            <w:tcW w:w="5000" w:type="pct"/>
          </w:tcPr>
          <w:p w:rsidR="00AB1E4C" w:rsidRDefault="00AB1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AB1E4C" w:rsidRDefault="00AB1E4C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№__</w:t>
            </w:r>
            <w:r w:rsidR="000F0AA5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sz w:val="24"/>
                <w:szCs w:val="24"/>
              </w:rPr>
              <w:t xml:space="preserve">                                                                            </w:t>
            </w:r>
            <w:r>
              <w:rPr>
                <w:sz w:val="24"/>
                <w:szCs w:val="24"/>
                <w:u w:val="single"/>
              </w:rPr>
              <w:t xml:space="preserve">  “_</w:t>
            </w:r>
            <w:r w:rsidR="000F0AA5">
              <w:rPr>
                <w:sz w:val="24"/>
                <w:szCs w:val="24"/>
                <w:u w:val="single"/>
              </w:rPr>
              <w:t>22</w:t>
            </w:r>
            <w:r>
              <w:rPr>
                <w:sz w:val="24"/>
                <w:szCs w:val="24"/>
                <w:u w:val="single"/>
              </w:rPr>
              <w:t>___”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       </w:t>
            </w:r>
            <w:r w:rsidR="000F0AA5">
              <w:rPr>
                <w:sz w:val="24"/>
                <w:szCs w:val="24"/>
                <w:u w:val="single"/>
              </w:rPr>
              <w:t>08</w:t>
            </w:r>
            <w:r>
              <w:rPr>
                <w:sz w:val="24"/>
                <w:szCs w:val="24"/>
                <w:u w:val="single"/>
              </w:rPr>
              <w:t xml:space="preserve">    _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2012    г.                                                                                             </w:t>
            </w:r>
          </w:p>
          <w:p w:rsidR="00AB1E4C" w:rsidRDefault="00AB1E4C"/>
        </w:tc>
      </w:tr>
    </w:tbl>
    <w:p w:rsidR="00AB1E4C" w:rsidRDefault="00AB1E4C" w:rsidP="00AB1E4C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«Об утверждении Положения  о контрольно-счетном органе  Андреевского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Мордовия»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статьями 157, 264.4, 265, 270 Бюджетного кодекса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Российской Федерации, статьей 38 Федерального закона от 06 октября 2003 года № 131-ФЗ «Об общих принципах организации местного самоуправления в Российской Федерации», Федеральным законом от 7 февраля 2011 года № 6-ФЗ «Об общих принципах организации деятельности контрольно-счетных органов субъектов Российской Федерации и муниципальных образований», статьей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_______ Устава муниципального образования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 администрация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контрольно-счетном органе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от 17 декабря 2007 года № 7 «О  контрольно-счетной комиссии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 Опубликовать настоящее Постановление  в  информационном бюллетене   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и разместить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Настоящее Постановление  вступает в силу со дня опубликования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Андреевского сельского поселения                         Т.Н. Нарышкина </w:t>
      </w: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  <w:r>
        <w:rPr>
          <w:sz w:val="29"/>
          <w:szCs w:val="29"/>
        </w:rPr>
        <w:lastRenderedPageBreak/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Приложение</w:t>
      </w: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                                                                                              </w:t>
      </w: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Андреевского сельского</w:t>
      </w: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поселения </w:t>
      </w:r>
      <w:proofErr w:type="spellStart"/>
      <w:r>
        <w:rPr>
          <w:rFonts w:ascii="Times New Roman" w:hAnsi="Times New Roman" w:cs="Times New Roman"/>
        </w:rPr>
        <w:t>Темниковского</w:t>
      </w:r>
      <w:proofErr w:type="spellEnd"/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района </w:t>
      </w: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от «   </w:t>
      </w:r>
      <w:r w:rsidR="000F0AA5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   »_______</w:t>
      </w:r>
      <w:r w:rsidR="000F0AA5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>_______2012 г</w:t>
      </w:r>
      <w:r w:rsidR="000F0A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</w:t>
      </w:r>
      <w:r w:rsidR="000F0AA5">
        <w:rPr>
          <w:rFonts w:ascii="Times New Roman" w:hAnsi="Times New Roman" w:cs="Times New Roman"/>
        </w:rPr>
        <w:t>№ 15</w:t>
      </w:r>
    </w:p>
    <w:p w:rsidR="00AB1E4C" w:rsidRDefault="00AB1E4C" w:rsidP="00AB1E4C">
      <w:pPr>
        <w:pStyle w:val="a5"/>
        <w:jc w:val="right"/>
        <w:rPr>
          <w:rFonts w:ascii="Times New Roman" w:hAnsi="Times New Roman" w:cs="Times New Roman"/>
          <w:b/>
          <w:bCs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ПОЛОЖЕНИЕ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Контрольно-счётном органе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Бюджетным кодексом Российской Федерации, Федеральным законом от 05.10.2003 № 131-ФЗ «Об общих принципах организации местного самоуправления в Российской Федерации», Федеральным законом от 7.02.2011 № 6-ФЗ «Об общих принципах организации и деятельности контрольно-счётных органов субъектов Российской Федерации и муниципальных образований», другими Федеральными законами и иными нормативно правовыми актами РМ, Уставом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 и определяет правовое положение, порядок создания и деятельности Контрольно-счётного органа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Статья 1. Статус Контрольно-счётного органа Андреевского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Контрольно-счётный орган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Контрольно-счётный орган) постоянно действующий орган внешнего  муниципального  финансового контроля, образуемый Советом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Наименование, полномочия, состав и порядок деятельности  контрольно – счетного органа устанавливается Уставом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и настоящим положением.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Контрольно-счётный орган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подотчетен Совету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Контрольно-счётный орган обладает правом правотворческой инициативы в органах местного самоуправления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Контрольно-счётный орган обладает организационной и функциональной независимостью и осуществляет свою деятельность самостоятельно.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Контрольно-счётный органа не может быть приостановлена, в 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связи досрочным прекращением полномочий Совета депутатов.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6.Контрольно-счётный орган обладает правами юридического лица.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7.Контрольно-счётный орган имеет гербовую печать и бланки со своим наименованием и с изображением герба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2. Правовые основы деятельности Контрольно-счётного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Контрольно-счётный орган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05.10.2003 № 131-ФЗ «Об общих принципах организации местного самоуправления в Российской Федерации», Бюджетным кодексом РФ, Федеральным законом от 7.02.2011 № 6-ФЗ «Об общих принципах организации и деятельности контрольно-счётных органов субъектов Российской Федерации и муниципальных образований», другими Федеральными законами и иными нормативно правовыми актами РФ законами и иными нормативными правовыми актами РМ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Уставом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3. Принципы деятельности Контрольно-счётного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Контрольно-счётного органа основывается на принципах законности, объективности, эффективности, независимости и гласности.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4. Состав и структура Контрольно-счётного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Контрольно-счётный орган состоит из председателя и аппарата.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Председатель Контрольно-счетного органа замещает муниципальную должность и является должностным лицом Контрольно-счетного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назначается на должность решением Совета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срок полномочий представительного органа муниципального образования текущего созыва.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 состав  Контрольно-счетного органа входят инспекторы, муниципальными служащими.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состав аппарата контрольно-счётного органа  могут входить также иные штатные работники, не являющиеся муниципальными  служащими.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Штатная численность Контрольно-счётного органа устанавливаются Советом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может быть изменена им по предложению председателя Контрольно-счётного органа  с целью приведения в соответствие с объемом полномочий Контрольно-счётного органа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Председатель и инспекторы Контрольно-счетного органа  являются должностными лицами  Контрольно-счетного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Статья 5. Порядок назначения на должность председателя Контрольно-счётного органа и работников аппарата Контрольно-счётного органа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Председатель Контрольно-счётного органа назначается на должность и освобождается от должности решением Совета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о кандидатурах на должность председателя Контрольно-счётного органа вносятся в Совет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2) депутатами Думы муниципального образования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менее одной трети от установленного числа депутатов Совета  депутатов  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3) председателем Совета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об избрании председателя Контрольно-счётного органа принимается большинством голосов от установленного числа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Кандидат на должность председателя  Контрольно-счётного органа должен соответствовать требованиям, установленным Федеральным законом от 7.02.2011 № 6-ФЗ «Об общих принципах организации и деятельности контрольно-счётных органов субъектов Российской Федерации и муниципальных образований»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Порядок рассмотрения кандидатур на должность председателя Контрольно-счётного органа устанавливается регламентом Совета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Председатель Контрольно-счётного органа, а также лица, претендующие на замещение должности председателя, обязан 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 и Совета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Указанные сведения представляются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Председатель и инспекторы Контрольно-счетного органа  являются должностными лицами  Контрольно-счетного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4.Предельный возраст пребывания в должности должностных лиц Контрольно-счётного органа составляет 65 лет.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Председатель Контрольно-счётного органа освобождается от должности решением Совета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случае истечения срока полномочий, а также может быть досрочно освобожден от должности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такое решение будет принято большинством голосов от общего числа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Полномочия председателя, замещающего муниципальную  должность, прекращаются досрочно в случаях, установленных Федеральным законом от 7.02.2011 № 6-ФЗ «Об общих принципах организации и деятельности контрольно-счётных органов субъектов Российской Федерации и муниципальных образований»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Инспекторы и иные штатные работники аппарата Контрольно-счётного органа назначаются председателем Контрольно-счётного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Права, и обязанности и ответственность должностных лиц Контрольно-счётного органа определяется  Федеральным законом от 7.02.2011 № 6-ФЗ «Об общих принципах организации и деятельности контрольно-счётных органов субъектов Российской Федерации и муниципальных образований», законодательством о муниципальной службе, Трудовым кодексом Российской Федерации и иными нормативными правовыми актами, содержащими нормы трудового права.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6. Полномочия должностных лиц Контрольно-счётного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Председатель контрольно-счетной комиссии наделяется следующими полномочиями: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 без доверенности контрольно-счетную комиссию в органах государственной власти, органах местного самоуправления, судебных органах, иных организациях.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 руководство деятельностью контрольно-счетной комиссии и организует ее работу в соответствии с действующим законодательством, 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настоящим Положением;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принимает правовые акты (приказы, распоряжения) по вопросам организации деятельности контрольно-счетного органа, о проведении контрольного мероприятия.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Заключает  договоры со специалистами, привлекаемыми для участия,                     в контрольных мероприятиях контрольно-счетного органа направляет запросы, в пределах своей компетенции, должностным лицам территориальных органов, федеральных органов, органов государственной власти, государственных органов Республики Мордовия, органов местного самоуправления и муниципальных органов и организаций.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требует, в пределах своей компетенции,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Участвует в заключени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соглашения о сотрудничестве с государственными органами контроля, государственными и муниципальными органами финансового контроля.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Проводит контрольные и экспертно – аналитические мероприятия по муниципальному финансовому контролю; 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утверждает и подписывает представления, предписания, заключения и иные документы контрольно-счетного органа;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утверждает методические документы по проведению контрольных и иных мероприятий контрольно-счетного органа;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 Совету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ежегодные отчеты о работе контрольно-счетного органа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 Совету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направляет Главе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результатах проведенного экспертно – аналитические мероприятия.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Вносит  от имени контрольно – счетного органа  проекты муниципальных правовых актов по вопросам, отнесенным к полномочиям контрольно-счетного органа, на  рассмотрение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вправе  участвовать  в заседаниях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заседаниях  создаваемых им комитетов, комиссией и рабочих групп, а также заседаниях  Администрации муниципального района и иных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Осуществляет иные полномочия в соответствии с Федеральным законом, Уставом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и настоящим Положением. 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2.На инспекторов контрольно – счетного органа  возлагаются обязанности по организации и непосредственному проведению внешнего муниципального финансового контроля в пределах компетенции контрольно – счетного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Инспекторы по поручению председателя  контрольно – счетного органа проводятся контрольные и экспертно – аналитические мероприятия.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Статья 7. Полномочия Контрольно-счётного органа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8.1. Контрольно-счётный орган осуществляет следующие полномочия: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местного бюджета;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экспертиза проектов местного бюджета;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3) внешняя проверка годового отчета об исполнении местного бюджета;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4) организация и 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местного бюджета, а также средств, получаемых бюджетом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из иных источников, предусмотренных законодательством Российской Федерации;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5)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собственности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доходных и расходных обязательств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муниципальных программ;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8) анализ бюджетного процесса в Андреевском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подготовка предложений, направленных на его совершенствование;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Совет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главе  муниципального района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контроль за законностью результативностью (эффективностью и экономностью) использования средств бюджета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оступивших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бюджет поселений, входящих в Устав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ходом и итогами реализации муниципальных программ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участие в пределах полномочий в мероприятиях, направленных на противодействие коррупции;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13) осуществление полномочий внешнего муниципального финансового контроля в поселениях, входящих в состав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при наличии  соглашений о передаче полномочий по осуществлению финансового муниципального контроля, заключенных Советом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представителями органами поселений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14)Иные полномочия в сфере внешнего муниципального  финансового  контроля, установленными Федеральными законами Республики Мордовия, Уставом и настоящим Положением.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2.Внешний  муниципальный финансовый контроль осуществляется Контрольно-счётным органом: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1) в отношении органов местного самоуправления и муниципальных органов, муниципальных учреждений и муниципальных унитарных предприятий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иных организаций, если они используют имущество, находящееся в собственности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в отношении иных организаций путем осуществления проверки соблюдения условий получения ими субсидий, кредитов, гарантий за счет средств бюджета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 контроля за деятельностью главных распорядителей и получателей средств бюджета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кредитов, гарантий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8. Стандарты внешнего муниципального финансового контроля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Контрольно-счётный орган при осуществлении внешнего муниципального финансового контроля руководствуется  Конституцией РФ, законодательством РФ,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Уставом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решениями Совета  депутатов 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иными муниципальными правовыми актами, а также стандартами внешнего муниципального финансового контроля.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Разработка стандартов внешнего муниципального финансового контроля для проведения контрольных и экспертно-аналитических мероприятий осуществляется Контрольно-счётным органом: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 в отношении органов местного самоуправления и муниципальных органов, муниципальных учреждений и предприятий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общими требованиями, гражданами Счетной палатой Российской Федерации и (или) Счетной палатой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в отношении иных организаций – в соответствии с общими требованиями, установленными федеральным законом.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 Стандарты внешнего муниципального финансового контроля не могут противоречить законодательству РФ законодательству Республики Мордовия.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9. Формы и порядок осуществления контрольным органом внешнего муниципального финансового контроля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1. Внешний муниципальный финансовый контроль осуществляется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Контрольно-счётным органом  в форме контрольных или экспертно-аналитических мероприятий.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мероприятия проводятся на основании  годового плана деятельности  Контрольно-счётным органом  утвержденного Председателем Контрольно-счётного органа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мероприятия проводятся по месту расположения проверяемых объектов или путем истребования документов необходимых для проведения проверки, о проведении контрольного мероприятия председателем издается приказ, который должен содержать информацию.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основание для проведения контрольного мероприятия (годовой план работы деятельности Контрольно-счётного органа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-наименование проверяемого объекта контроля;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описание содержания контрольного мероприятия;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должностных лиц контрольного – счетного органа, уполномоченных на проведение данного контрольного мероприятия;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планируемые сроки проведения контрольного мероприятия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целях проведения контрольных и экспертно – аналитических мероприятий контрольно – счетным органом могут, направляться запросы  о представлении информации и материалов в органы местного самоуправления и муниципальные органы организации, в отношении которых  Контрольно-счётный орган вправе осуществлять внешний муниципальный финансовый контроль.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Запросы подписываются председателем  Контрольно-счётного органа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указанные органы и организации почтовой связью либо с использованием электронной связи.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Контрольно-счётный орган не вправе запрашивать информацию, документы и материалы, если такие информация, документы материалы ранее уже были представлены.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 результатам проведенного контрольного мероприятия контрольным органом составляется акт. За достоверность фактов изложенных в акте, должностные лица  Контрольно-счётного органа,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осуществляющими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контрольное мероприятие, несут персональную ответственность.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подписывается должностными лицами Контрольно-счётного органа, осуществляющими контрольное мероприятие. В десятидневный срок даты подписания должностными лицами Контрольно-счётного органа акт доводится до сведения руководителя проверяемого органа или организации.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направляется руководителю проверяемого органа или организации по почте заказным письмом или передается иным способом, свидетельствующим о дате его получения. В этом случае к экземпляру акта, остающемся на хранении Контрольно-счётном органе, прилагаются документы, подтверждающий факт почтового отправления или иного способа передачи акта руководителю проверяемого органа или организации.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Пояснения и замечания руководителей проверяемых органов и организаций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представленные в срок, установленный законом Республики Мордовия, прилагается по акту проверки в дальнейшем являются его неотъемлемой частью. Информация, изложенная в акте, а также материалы рассмотрения возражений по акту являются основанием для подготовки отчета контрольно-счетной комиссии о результатах проведенного контрольного мероприятия. Отчет подписывается председателем контрольно – счетного органа и направляется Главе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в Совет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Экспертно-аналитические мероприятия  включают в себя проведение экспертизы и подготовку заключения по вопросам, входящим в компетенцию контрольно-счетной комиссии.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Экспертизой является проведение исследования, включающего в себя комплексный анализ и оценку документов (проектов документов) или вопроса (вопросов), результатом которого является выработка предложений и рекомендаций. 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Заключения контрольно-счетной комиссии не должны содержать политических оценок решений, принимаемых органами местного самоуправления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экспертно-аналитического мероприятия  Контрольно-счетным органом составляется отчет или заключение, которое подписываются председателем Контрольно-счетного органа, и направляется главе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10. Меры реагирования контрольно – счетного органа по результатам внешнего муниципального финансового контроля.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Контрольно-счётный орган по результатом проведения контрольных мероприятий в порядке, установленном Федеральным законом 7.02.2011             № 6-ФЗ «Об общих принципах организации и деятельности контрольно-счётных органов субъектов Российской Федерации и муниципальных образований» при наличии оснований вносит в органы местного самоуправления и муниципальные органы, проверяемые органы и организации и их должностным лицом представления для их рассмотрения и принятия мер по устранению выявленных нарушений и недостатков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предотвращению нанесения материального ущерба муниципальному образованию или возмещению причиненного вреда, по привлечению к ответственности должностных лиц виновных в допущенных нарушениях, а также мер по пресечению, устранению и предупреждению нарушений.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контрольно – счетного органа подписывается председателем контрольно – счетного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2.В случае выявления нарушений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требующих безотлагательных мер по их пересечению и предупреждению, а также в случаи препятствования проведению должностными лицами  контрольно – счетного органа контрольных мероприятий, контрольно – счетного орган, в порядке установленном Федеральным законом 7.02.2011             № 6-ФЗ «Об общих принципах организации и деятельности контрольно-счётных органов субъектов Российской Федерации и муниципальных образований» направляет в орган местного самоуправления муниципальные органы проверяемые органы и организации и их должностным лицам представление предписание подписывается председателем контрольно – счетного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 случае проведения контрольных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выявленные факты незаконного использования средств местного бюджета в которых усматриваются признаки преступления или коррупционного правонарушения контрольно – счетный орган незамедлительно передает материалы контрольных мероприятий в правоохранительные органы.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11. Анализ результатов контрольных и экспертно-аналитических мероприятий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Контрольно-счетный орган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систематически анализирует итоги проводимых контрольных мероприятий и экспертно-аналитических работ, обобщает и исследует причины и последствия выявленных отклонений и нарушений в процессе формирования доходов и расходования средств местного бюджета.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основе полученных данных контрольно-счетный орган разрабатывает предложения по совершенствованию бюджетного процесса и нормативных правовых актов муниципального района по бюджетным вопросам и представляет их на рассмотрение Совету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12 Планирование деятельности контрольно-счетного органа.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Контрольно-счетный орган  строит свою работу на основе годовых планов, которые формируются, исходя из необходимости обеспечения всестороннего системного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местного бюджета с учетом полномочий контрольно-счетного органа. Планы разрабатываются контрольно-счетным органом и утверждаются председателем контрольно-счетного органа 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Планирование деятельности контрольно-счетного органа осуществляется с учетом результатов контрольных и экспертно-аналитических мероприятий, а также на основании поручений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предложений Главы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3. Обязательному включению в планы работы контрольно-счетного органа подлежат поручения Совета депутатов Андреевского сельского поселения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района, Главы Андреевского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 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Обязательному рассмотрению при формировании планов работы подлежат запросы органов государственной власти Российской Федерации, органов государственной власти Республики Мордовия, органов местного самоуправления Андреевского сельского поселения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 главы администрации муниципального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13 Основы взаимодействия контрольно-счетного органа  с органами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государственной власти и органами местного самоуправлении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B1E4C" w:rsidRDefault="00AB1E4C" w:rsidP="00AB1E4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Контрольно-счетный орган  при осуществлении своей деятельности вправе взаимодействовать с Контрольно-счетной палатой Республики Мордовия и контрольно-счетными органами муниципальных образований Республики Мордовия, а также со Счетной палатой Российской Федерации, с территориальными управлениями Центрального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Республики Мордовия  на основании заключенных соглашений о сотрудничестве и взаимодействии.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Контрольно-счетный орган Андреевского сельского поселения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 вправе вступать в объединения (ассоциации) контрольно-счетных органов Российской Федерации, объединения (ассоциации) контрольно-счетных органов Республики Мордовия.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Контрольно-счетный орган Андреевского сельского поселения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  по письменному обращению контрольно-счетных органов других муниципальных образований, субъектов Российской Федерации, Счетной палаты Российской Федерации может принимать участие в проводимых ими контрольных и экспертно-аналитических мероприятиях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14.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Обеспечение доступа к информации о деятельности Контрольно-счетного органа</w:t>
      </w: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Контрольно-счетный орган  в целях обеспечения доступа к информации о своей деятельности размещает на официальном сайте органов местного самоуправления Андреевского сельского поселения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  в информационно-телекоммуникационной сети Интернет и опубликовывает в средствах массовой информации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мерах.</w:t>
      </w:r>
      <w:proofErr w:type="gramEnd"/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Контрольно-счетный орган  ежегодно опубликовывает в официальных средствах массовой информации и размещает  информационно-телекоммуникационной сети Интернет годовой отчет о своей деятельности.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Годовой отчет Контрольно-счетного органа  опубликовывается  в средствах массовой информации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 или размещается  в сети Интернет только после его рассмотрения Советом депутатов Андреевского сельского поселения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Статья 15. Финансовое обеспечение деятельности Контрольно-счетного органа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Финансовое обеспечение деятельности Контрольно-счетного органа  осуществляется за счет средств местного бюджета Андреевского сельского поселения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 в объеме позволяющем обеспечить возможность осуществления возложенных на него полномочий.</w:t>
      </w: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1E4C" w:rsidRDefault="00AB1E4C" w:rsidP="00AB1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91721" w:rsidRDefault="00E91721"/>
    <w:sectPr w:rsidR="00E91721" w:rsidSect="00E91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1E4C"/>
    <w:rsid w:val="000F0AA5"/>
    <w:rsid w:val="00AB1E4C"/>
    <w:rsid w:val="00E91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B1E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AB1E4C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AB1E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4622</Words>
  <Characters>26347</Characters>
  <Application>Microsoft Office Word</Application>
  <DocSecurity>0</DocSecurity>
  <Lines>219</Lines>
  <Paragraphs>61</Paragraphs>
  <ScaleCrop>false</ScaleCrop>
  <Company/>
  <LinksUpToDate>false</LinksUpToDate>
  <CharactersWithSpaces>30908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2012-08-20T14:18:00Z</dcterms:created>
  <dcterms:modified xsi:type="dcterms:W3CDTF">2012-09-05T06:55:00Z</dcterms:modified>
</cp:coreProperties>
</file>