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40" w:before="0" w:after="0"/>
        <w:jc w:val="center"/>
        <w:rPr>
          <w:rFonts w:ascii="Times New Roman" w:hAnsi="Times New Roman"/>
          <w:i w:val="false"/>
          <w:i w:val="false"/>
          <w:iCs w:val="false"/>
          <w:sz w:val="30"/>
          <w:szCs w:val="30"/>
        </w:rPr>
      </w:pPr>
      <w:r>
        <w:rPr>
          <w:rFonts w:ascii="Times New Roman" w:hAnsi="Times New Roman"/>
          <w:b/>
          <w:i w:val="false"/>
          <w:iCs w:val="false"/>
          <w:sz w:val="30"/>
          <w:szCs w:val="30"/>
        </w:rPr>
        <w:t>СПРАВКА</w:t>
      </w:r>
    </w:p>
    <w:p>
      <w:pPr>
        <w:pStyle w:val="Normal"/>
        <w:spacing w:lineRule="auto" w:line="240" w:before="0" w:after="0"/>
        <w:jc w:val="center"/>
        <w:rPr>
          <w:rFonts w:ascii="Times New Roman" w:hAnsi="Times New Roman"/>
          <w:i w:val="false"/>
          <w:i w:val="false"/>
          <w:iCs w:val="false"/>
          <w:sz w:val="30"/>
          <w:szCs w:val="30"/>
        </w:rPr>
      </w:pPr>
      <w:r>
        <w:rPr>
          <w:rFonts w:ascii="Times New Roman" w:hAnsi="Times New Roman"/>
          <w:b/>
          <w:i w:val="false"/>
          <w:iCs w:val="false"/>
          <w:sz w:val="30"/>
          <w:szCs w:val="30"/>
        </w:rPr>
        <w:t xml:space="preserve">О работе отдела ЗАГС администрации Темниковского </w:t>
      </w:r>
    </w:p>
    <w:p>
      <w:pPr>
        <w:pStyle w:val="Normal"/>
        <w:spacing w:lineRule="auto" w:line="240" w:before="0" w:after="0"/>
        <w:jc w:val="center"/>
        <w:rPr>
          <w:rFonts w:ascii="Times New Roman" w:hAnsi="Times New Roman"/>
          <w:i w:val="false"/>
          <w:i w:val="false"/>
          <w:iCs w:val="false"/>
          <w:sz w:val="30"/>
          <w:szCs w:val="30"/>
        </w:rPr>
      </w:pPr>
      <w:r>
        <w:rPr>
          <w:rFonts w:ascii="Times New Roman" w:hAnsi="Times New Roman"/>
          <w:b/>
          <w:i w:val="false"/>
          <w:iCs w:val="false"/>
          <w:sz w:val="30"/>
          <w:szCs w:val="30"/>
        </w:rPr>
        <w:t>муниципального района за 2018 год</w:t>
      </w:r>
    </w:p>
    <w:p>
      <w:pPr>
        <w:pStyle w:val="Normal"/>
        <w:spacing w:lineRule="auto" w:line="240" w:before="0" w:after="0"/>
        <w:jc w:val="center"/>
        <w:rPr>
          <w:b/>
          <w:b/>
        </w:rPr>
      </w:pPr>
      <w:r>
        <w:rPr>
          <w:rFonts w:ascii="Times New Roman" w:hAnsi="Times New Roman"/>
          <w:i w:val="false"/>
          <w:iCs w:val="false"/>
          <w:sz w:val="30"/>
          <w:szCs w:val="30"/>
        </w:rPr>
      </w:r>
    </w:p>
    <w:p>
      <w:pPr>
        <w:pStyle w:val="Normal"/>
        <w:spacing w:lineRule="atLeast" w:line="100"/>
        <w:jc w:val="both"/>
        <w:rPr>
          <w:rFonts w:ascii="Times New Roman" w:hAnsi="Times New Roman"/>
        </w:rPr>
      </w:pPr>
      <w:r>
        <w:rPr>
          <w:rFonts w:ascii="Times New Roman" w:hAnsi="Times New Roman"/>
          <w:sz w:val="28"/>
          <w:szCs w:val="28"/>
        </w:rPr>
        <w:tab/>
        <w:t>Отдел ЗАГС администрации Темниковского муниципального района строит свою работу в соответствии с Конституцией Российской Федерации, Гражданским, Семейным и Налоговым кодексами, Федеральным законом «Об актах гражданского состояния», другими федеральными законами, законом Республики Мордовия «О наделении органов местного самоуправления Республики Мордовия государственными полномочиями на регистрацию актов гражданского состояния», Административным регламентом предоставления государственной услуги по государственной регистрации актов гражданского состояния органами, осуществляющими государственную регистрацию актов гражданского состояния на территории Российской Федерации, утвержденным Приказом Министерства юстиции Российской Федерации от 2</w:t>
      </w:r>
      <w:r>
        <w:rPr>
          <w:rFonts w:ascii="Times New Roman" w:hAnsi="Times New Roman"/>
          <w:sz w:val="28"/>
          <w:szCs w:val="28"/>
        </w:rPr>
        <w:t>8 декабря</w:t>
      </w:r>
      <w:r>
        <w:rPr>
          <w:rFonts w:ascii="Times New Roman" w:hAnsi="Times New Roman"/>
          <w:sz w:val="28"/>
          <w:szCs w:val="28"/>
        </w:rPr>
        <w:t xml:space="preserve"> 201</w:t>
      </w:r>
      <w:r>
        <w:rPr>
          <w:rFonts w:ascii="Times New Roman" w:hAnsi="Times New Roman"/>
          <w:sz w:val="28"/>
          <w:szCs w:val="28"/>
        </w:rPr>
        <w:t>8</w:t>
      </w:r>
      <w:r>
        <w:rPr>
          <w:rFonts w:ascii="Times New Roman" w:hAnsi="Times New Roman"/>
          <w:sz w:val="28"/>
          <w:szCs w:val="28"/>
        </w:rPr>
        <w:t xml:space="preserve"> г. N </w:t>
      </w:r>
      <w:r>
        <w:rPr>
          <w:rFonts w:ascii="Times New Roman" w:hAnsi="Times New Roman"/>
          <w:sz w:val="28"/>
          <w:szCs w:val="28"/>
        </w:rPr>
        <w:t>307</w:t>
      </w:r>
      <w:r>
        <w:rPr>
          <w:rFonts w:ascii="Times New Roman" w:hAnsi="Times New Roman"/>
          <w:sz w:val="28"/>
          <w:szCs w:val="28"/>
        </w:rPr>
        <w:t>, Административным регламентом Министерства иностранных дел Российской Федерации и Министерства юстиции Российской Федерации по предоставлению государственной услуги по истребованию личных документов, утвержденным приказом Министерством иностранных дел Российской Федерации и Министерством юстиции Российской Федерации от 29.06.2012 № 10489/124, на основании Положения об отделе ЗАГС и утвержденного плана работы отдела ЗАГС на 2018 год</w:t>
      </w:r>
    </w:p>
    <w:p>
      <w:pPr>
        <w:pStyle w:val="Normal"/>
        <w:spacing w:lineRule="atLeast" w:line="100"/>
        <w:jc w:val="both"/>
        <w:rPr>
          <w:rFonts w:ascii="Times New Roman" w:hAnsi="Times New Roman"/>
        </w:rPr>
      </w:pPr>
      <w:r>
        <w:rPr>
          <w:rFonts w:ascii="Times New Roman" w:hAnsi="Times New Roman"/>
          <w:sz w:val="28"/>
          <w:szCs w:val="28"/>
        </w:rPr>
        <w:t xml:space="preserve"> </w:t>
      </w:r>
      <w:r>
        <w:rPr>
          <w:rFonts w:ascii="Times New Roman" w:hAnsi="Times New Roman"/>
          <w:sz w:val="28"/>
          <w:szCs w:val="28"/>
        </w:rPr>
        <w:tab/>
        <w:t xml:space="preserve">Штатная численность отдела ЗАГС составляет: 2 чел. муниципальных служащих (начальник отдела и главный специалист) и 4 чел. обслуживающего персонала ( 3 архивариуса и 1 технический работник). </w:t>
      </w:r>
      <w:r>
        <w:rPr>
          <w:rFonts w:ascii="Times New Roman" w:hAnsi="Times New Roman"/>
          <w:sz w:val="28"/>
          <w:szCs w:val="28"/>
        </w:rPr>
        <w:t>Отдел ЗАГС</w:t>
      </w:r>
      <w:r>
        <w:rPr>
          <w:rFonts w:ascii="Times New Roman" w:hAnsi="Times New Roman"/>
          <w:sz w:val="28"/>
          <w:szCs w:val="28"/>
        </w:rPr>
        <w:t xml:space="preserve"> обслуживает население Темниковского района (13,9 тыс.чел) по вопросам регистрации актов гражданского состояния, оказания государственных и муниципальных услуг. Прием граждан ведется со вторника по пятницу с 8.30 до 17.30 час. </w:t>
      </w:r>
    </w:p>
    <w:p>
      <w:pPr>
        <w:pStyle w:val="Normal"/>
        <w:spacing w:lineRule="atLeast" w:line="100"/>
        <w:jc w:val="both"/>
        <w:rPr>
          <w:rFonts w:ascii="Times New Roman" w:hAnsi="Times New Roman"/>
        </w:rPr>
      </w:pPr>
      <w:r>
        <w:rPr>
          <w:rFonts w:ascii="Times New Roman" w:hAnsi="Times New Roman"/>
          <w:sz w:val="28"/>
          <w:szCs w:val="28"/>
        </w:rPr>
        <w:tab/>
        <w:t xml:space="preserve">В отделе ЗАГС установлена многоуровневая автоматизированная информационная система ЗАГС (МАИС ЗАГС), </w:t>
      </w:r>
      <w:r>
        <w:rPr>
          <w:rFonts w:ascii="Times New Roman" w:hAnsi="Times New Roman"/>
          <w:sz w:val="28"/>
          <w:szCs w:val="28"/>
        </w:rPr>
        <w:t xml:space="preserve">8 рабочих станций, из них </w:t>
      </w:r>
      <w:r>
        <w:rPr>
          <w:rFonts w:ascii="Times New Roman" w:hAnsi="Times New Roman"/>
          <w:sz w:val="28"/>
          <w:szCs w:val="28"/>
        </w:rPr>
        <w:t xml:space="preserve">три с выходом в интернет. С </w:t>
      </w:r>
      <w:r>
        <w:rPr>
          <w:rFonts w:ascii="Times New Roman" w:hAnsi="Times New Roman"/>
          <w:sz w:val="28"/>
          <w:szCs w:val="28"/>
          <w:lang w:val="ru-RU"/>
        </w:rPr>
        <w:t>01 октября 2018 года на территории Российской Федерации введена в промышленную эксплуатацию федеральная информационная система ведения Единого государственного реестра записей актов гражданского состояния (ФГИС «ЕГР ЗАГС»). Оператором ФГИС «ЕГР ЗАГС» является Федеральная налоговая служба России. В соответствии с письмом Управления информационных технологий от 26.07.2017г. Налоговым орган</w:t>
      </w:r>
      <w:r>
        <w:rPr>
          <w:rFonts w:ascii="Times New Roman" w:hAnsi="Times New Roman"/>
          <w:sz w:val="28"/>
          <w:szCs w:val="28"/>
          <w:lang w:val="ru-RU"/>
        </w:rPr>
        <w:t>о</w:t>
      </w:r>
      <w:r>
        <w:rPr>
          <w:rFonts w:ascii="Times New Roman" w:hAnsi="Times New Roman"/>
          <w:sz w:val="28"/>
          <w:szCs w:val="28"/>
          <w:lang w:val="ru-RU"/>
        </w:rPr>
        <w:t xml:space="preserve">м РФ в феврале 2018г. были переданы в орган ЗАГС по </w:t>
      </w:r>
      <w:r>
        <w:rPr>
          <w:rFonts w:ascii="Times New Roman" w:hAnsi="Times New Roman"/>
          <w:sz w:val="28"/>
          <w:szCs w:val="28"/>
          <w:lang w:val="ru-RU"/>
        </w:rPr>
        <w:t>Д</w:t>
      </w:r>
      <w:r>
        <w:rPr>
          <w:rFonts w:ascii="Times New Roman" w:hAnsi="Times New Roman"/>
          <w:sz w:val="28"/>
          <w:szCs w:val="28"/>
          <w:lang w:val="ru-RU"/>
        </w:rPr>
        <w:t>оговорам безвозмездного пользования ПАКи (програ</w:t>
      </w:r>
      <w:r>
        <w:rPr>
          <w:rFonts w:ascii="Times New Roman" w:hAnsi="Times New Roman"/>
          <w:sz w:val="28"/>
          <w:szCs w:val="28"/>
          <w:lang w:val="ru-RU"/>
        </w:rPr>
        <w:t>м</w:t>
      </w:r>
      <w:r>
        <w:rPr>
          <w:rFonts w:ascii="Times New Roman" w:hAnsi="Times New Roman"/>
          <w:sz w:val="28"/>
          <w:szCs w:val="28"/>
          <w:lang w:val="ru-RU"/>
        </w:rPr>
        <w:t>мно-аппаратные комплексы — 2 шт.) и установлены новые компьютеры (2 шт) для работы в информационной системе.</w:t>
      </w:r>
    </w:p>
    <w:p>
      <w:pPr>
        <w:pStyle w:val="Normal"/>
        <w:spacing w:lineRule="atLeast" w:line="100"/>
        <w:jc w:val="both"/>
        <w:rPr>
          <w:rFonts w:ascii="Times New Roman" w:hAnsi="Times New Roman"/>
        </w:rPr>
      </w:pPr>
      <w:r>
        <w:rPr>
          <w:rFonts w:ascii="Times New Roman" w:hAnsi="Times New Roman"/>
          <w:sz w:val="28"/>
          <w:szCs w:val="28"/>
        </w:rPr>
        <w:t xml:space="preserve">С помощью этой системы проводится регистрация и ведение базы данных записей актов гражданского состояния, а также сбор, хранение, анализ и обработка информационных данных и документов. </w:t>
      </w:r>
    </w:p>
    <w:p>
      <w:pPr>
        <w:pStyle w:val="Normal"/>
        <w:spacing w:lineRule="atLeast" w:line="100"/>
        <w:jc w:val="both"/>
        <w:rPr>
          <w:rFonts w:ascii="Times New Roman" w:hAnsi="Times New Roman"/>
        </w:rPr>
      </w:pPr>
      <w:r>
        <w:rPr>
          <w:rFonts w:ascii="Times New Roman" w:hAnsi="Times New Roman"/>
          <w:sz w:val="28"/>
          <w:szCs w:val="28"/>
        </w:rPr>
        <w:tab/>
        <w:t>Отделом ЗАГС администрации Темниковского муниципального района в 2018 году зарегистрировано 546 актов гражданского состояния, в том числе:</w:t>
      </w:r>
    </w:p>
    <w:p>
      <w:pPr>
        <w:pStyle w:val="Normal"/>
        <w:spacing w:lineRule="atLeast" w:line="100"/>
        <w:jc w:val="both"/>
        <w:rPr>
          <w:rFonts w:ascii="Times New Roman" w:hAnsi="Times New Roman"/>
        </w:rPr>
      </w:pPr>
      <w:r>
        <w:rPr>
          <w:rFonts w:ascii="Times New Roman" w:hAnsi="Times New Roman"/>
          <w:sz w:val="28"/>
          <w:szCs w:val="28"/>
        </w:rPr>
        <w:t>Рождение – 85, смерть- 302, заключение брака – 83, расторжение брака – 56, установление отцовства – 15, усыновление – 0, перемена имени - 5</w:t>
      </w:r>
    </w:p>
    <w:p>
      <w:pPr>
        <w:pStyle w:val="Normal"/>
        <w:spacing w:lineRule="auto" w:line="240"/>
        <w:jc w:val="center"/>
        <w:rPr>
          <w:rFonts w:ascii="Times New Roman" w:hAnsi="Times New Roman"/>
          <w:sz w:val="28"/>
          <w:szCs w:val="28"/>
        </w:rPr>
      </w:pPr>
      <w:r>
        <w:rPr>
          <w:rFonts w:eastAsia="Verdana" w:cs="Verdana" w:ascii="Times New Roman" w:hAnsi="Times New Roman"/>
          <w:b/>
          <w:bCs/>
          <w:color w:val="333333"/>
          <w:sz w:val="28"/>
          <w:szCs w:val="28"/>
        </w:rPr>
        <w:t xml:space="preserve">Регистрация рождения </w:t>
      </w:r>
    </w:p>
    <w:p>
      <w:pPr>
        <w:pStyle w:val="Normal"/>
        <w:spacing w:lineRule="auto" w:line="240"/>
        <w:jc w:val="both"/>
        <w:rPr>
          <w:rFonts w:ascii="Times New Roman" w:hAnsi="Times New Roman"/>
        </w:rPr>
      </w:pPr>
      <w:r>
        <w:rPr>
          <w:rFonts w:eastAsia="Verdana" w:cs="Verdana" w:ascii="Times New Roman" w:hAnsi="Times New Roman"/>
          <w:b w:val="false"/>
          <w:color w:val="333333"/>
          <w:sz w:val="22"/>
        </w:rPr>
        <w:tab/>
      </w:r>
      <w:r>
        <w:rPr>
          <w:rFonts w:eastAsia="Times New Roman" w:cs="Times New Roman" w:ascii="Times New Roman" w:hAnsi="Times New Roman"/>
          <w:b w:val="false"/>
          <w:color w:val="333333"/>
          <w:sz w:val="28"/>
        </w:rPr>
        <w:t xml:space="preserve">В 2018 году зарегистрировано рождение 85 детей , из них 41 </w:t>
      </w:r>
      <w:r>
        <w:rPr>
          <w:rFonts w:eastAsia="Times New Roman" w:cs="Times New Roman" w:ascii="Times New Roman" w:hAnsi="Times New Roman"/>
          <w:b w:val="false"/>
          <w:color w:val="333333"/>
          <w:sz w:val="28"/>
          <w:lang w:val="ru-RU"/>
        </w:rPr>
        <w:t>мальчик</w:t>
      </w:r>
      <w:r>
        <w:rPr>
          <w:rFonts w:eastAsia="Times New Roman" w:cs="Times New Roman" w:ascii="Times New Roman" w:hAnsi="Times New Roman"/>
          <w:b w:val="false"/>
          <w:color w:val="333333"/>
          <w:sz w:val="28"/>
        </w:rPr>
        <w:t xml:space="preserve"> и 44 девочки, в том числе 1 ребенок мертворожденный. </w:t>
      </w:r>
    </w:p>
    <w:p>
      <w:pPr>
        <w:pStyle w:val="Normal"/>
        <w:spacing w:lineRule="auto" w:line="240"/>
        <w:jc w:val="both"/>
        <w:rPr>
          <w:rFonts w:ascii="Times New Roman" w:hAnsi="Times New Roman"/>
        </w:rPr>
      </w:pPr>
      <w:r>
        <w:rPr>
          <w:rFonts w:eastAsia="Times New Roman" w:cs="Times New Roman" w:ascii="Times New Roman" w:hAnsi="Times New Roman"/>
          <w:b w:val="false"/>
          <w:color w:val="333333"/>
          <w:sz w:val="28"/>
          <w:szCs w:val="28"/>
        </w:rPr>
        <w:tab/>
        <w:t xml:space="preserve">Число зарегистрированных актов о рождении в Темниковском муниципальном районе по месяцам колебалось. Крайне низкой </w:t>
      </w:r>
      <w:r>
        <w:rPr>
          <w:rFonts w:eastAsia="Times New Roman" w:cs="Times New Roman" w:ascii="Times New Roman" w:hAnsi="Times New Roman"/>
          <w:b w:val="false"/>
          <w:color w:val="333333"/>
          <w:sz w:val="28"/>
          <w:szCs w:val="28"/>
        </w:rPr>
        <w:t>зарегистрирована</w:t>
      </w:r>
      <w:r>
        <w:rPr>
          <w:rFonts w:eastAsia="Times New Roman" w:cs="Times New Roman" w:ascii="Times New Roman" w:hAnsi="Times New Roman"/>
          <w:b w:val="false"/>
          <w:color w:val="333333"/>
          <w:sz w:val="28"/>
          <w:szCs w:val="28"/>
        </w:rPr>
        <w:t xml:space="preserve"> рождаемость в январе (4 чел.) и декабре (3 чел.). Наибольшее количество новорожденных было в мае (10 чел.) и июле (13 чел.).</w:t>
      </w:r>
    </w:p>
    <w:p>
      <w:pPr>
        <w:pStyle w:val="Normal"/>
        <w:jc w:val="both"/>
        <w:rPr>
          <w:rFonts w:ascii="Times New Roman" w:hAnsi="Times New Roman"/>
        </w:rPr>
      </w:pPr>
      <w:r>
        <w:rPr>
          <w:rFonts w:ascii="Times New Roman" w:hAnsi="Times New Roman"/>
          <w:sz w:val="28"/>
          <w:szCs w:val="28"/>
        </w:rPr>
        <w:tab/>
      </w:r>
      <w:r>
        <w:rPr>
          <w:rFonts w:eastAsia="Times New Roman" w:cs="Times New Roman" w:ascii="Times New Roman" w:hAnsi="Times New Roman"/>
          <w:b w:val="false"/>
          <w:color w:val="333333"/>
          <w:sz w:val="28"/>
          <w:szCs w:val="28"/>
        </w:rPr>
        <w:t xml:space="preserve">Остается высоким число детей, рожденных женщинами вне брака: 2018 г. – 17 чел., то есть каждый пятый ребёнок в районе рожден матерью-одиночкой. Наибольшую распространённость внебрачные дети имеют в самой молодой возрастной группе матерей (до 25 лет). </w:t>
      </w:r>
    </w:p>
    <w:p>
      <w:pPr>
        <w:pStyle w:val="Normal"/>
        <w:spacing w:lineRule="atLeast" w:line="100"/>
        <w:ind w:left="0" w:right="0" w:firstLine="708"/>
        <w:jc w:val="both"/>
        <w:rPr>
          <w:rFonts w:ascii="Times New Roman" w:hAnsi="Times New Roman"/>
        </w:rPr>
      </w:pPr>
      <w:r>
        <w:rPr>
          <w:rFonts w:eastAsia="Times New Roman" w:cs="Times New Roman" w:ascii="Times New Roman" w:hAnsi="Times New Roman"/>
          <w:b w:val="false"/>
          <w:color w:val="333333"/>
          <w:sz w:val="28"/>
          <w:szCs w:val="28"/>
        </w:rPr>
        <w:tab/>
        <w:t xml:space="preserve">В то же время, </w:t>
      </w:r>
      <w:r>
        <w:rPr>
          <w:rFonts w:eastAsia="Times New Roman" w:cs="Times New Roman" w:ascii="Times New Roman" w:hAnsi="Times New Roman"/>
          <w:b w:val="false"/>
          <w:color w:val="333333"/>
          <w:sz w:val="28"/>
          <w:szCs w:val="28"/>
          <w:lang w:val="ru-RU"/>
        </w:rPr>
        <w:t>происходит</w:t>
      </w:r>
      <w:r>
        <w:rPr>
          <w:rFonts w:eastAsia="Times New Roman" w:cs="Times New Roman" w:ascii="Times New Roman" w:hAnsi="Times New Roman"/>
          <w:b w:val="false"/>
          <w:color w:val="333333"/>
          <w:sz w:val="28"/>
          <w:szCs w:val="28"/>
        </w:rPr>
        <w:t xml:space="preserve"> снижение количества мужчин, желающих установить отцовство по взаимному согласию </w:t>
      </w:r>
      <w:r>
        <w:rPr>
          <w:rFonts w:eastAsia="Times New Roman" w:cs="Times New Roman" w:ascii="Times New Roman" w:hAnsi="Times New Roman"/>
          <w:b w:val="false"/>
          <w:color w:val="333333"/>
          <w:sz w:val="28"/>
          <w:szCs w:val="28"/>
          <w:lang w:val="ru-RU"/>
        </w:rPr>
        <w:t>родителей,</w:t>
      </w:r>
      <w:r>
        <w:rPr>
          <w:rFonts w:eastAsia="Times New Roman" w:cs="Times New Roman" w:ascii="Times New Roman" w:hAnsi="Times New Roman"/>
          <w:b w:val="false"/>
          <w:color w:val="333333"/>
          <w:sz w:val="28"/>
          <w:szCs w:val="28"/>
        </w:rPr>
        <w:t xml:space="preserve"> </w:t>
      </w:r>
      <w:r>
        <w:rPr>
          <w:rFonts w:eastAsia="Times New Roman" w:cs="Times New Roman" w:ascii="Times New Roman" w:hAnsi="Times New Roman"/>
          <w:b w:val="false"/>
          <w:color w:val="333333"/>
          <w:sz w:val="28"/>
          <w:szCs w:val="28"/>
          <w:lang w:val="ru-RU"/>
        </w:rPr>
        <w:t>не состоящих в браке на момент рождения ребенка. Всё чаще женщины прибегают к установлению факта признания отцовства в судебном порядке ( 8 случаев из 15).</w:t>
      </w:r>
    </w:p>
    <w:p>
      <w:pPr>
        <w:pStyle w:val="Normal"/>
        <w:spacing w:lineRule="auto" w:line="240"/>
        <w:jc w:val="center"/>
        <w:rPr>
          <w:rFonts w:ascii="Times New Roman" w:hAnsi="Times New Roman"/>
        </w:rPr>
      </w:pPr>
      <w:r>
        <w:rPr>
          <w:rFonts w:eastAsia="Times New Roman" w:cs="Times New Roman" w:ascii="Times New Roman" w:hAnsi="Times New Roman"/>
          <w:b/>
          <w:color w:val="00000A"/>
          <w:sz w:val="28"/>
        </w:rPr>
        <w:t xml:space="preserve">Сведения о количестве зарегистрированных браков и разводов </w:t>
      </w:r>
    </w:p>
    <w:p>
      <w:pPr>
        <w:pStyle w:val="Normal"/>
        <w:spacing w:lineRule="auto" w:line="240"/>
        <w:jc w:val="both"/>
        <w:rPr>
          <w:rFonts w:ascii="Times New Roman" w:hAnsi="Times New Roman"/>
        </w:rPr>
      </w:pPr>
      <w:r>
        <w:rPr>
          <w:rFonts w:eastAsia="Times New Roman" w:cs="Times New Roman" w:ascii="Times New Roman" w:hAnsi="Times New Roman"/>
          <w:b w:val="false"/>
          <w:color w:val="333333"/>
          <w:sz w:val="22"/>
        </w:rPr>
        <w:tab/>
      </w:r>
      <w:r>
        <w:rPr>
          <w:rFonts w:eastAsia="Times New Roman" w:cs="Times New Roman" w:ascii="Times New Roman" w:hAnsi="Times New Roman"/>
          <w:b w:val="false"/>
          <w:color w:val="333333"/>
          <w:sz w:val="28"/>
          <w:szCs w:val="28"/>
          <w:lang w:val="ru-RU"/>
        </w:rPr>
        <w:t>За последние пять лет</w:t>
      </w:r>
      <w:r>
        <w:rPr>
          <w:rFonts w:eastAsia="Times New Roman" w:cs="Times New Roman" w:ascii="Times New Roman" w:hAnsi="Times New Roman"/>
          <w:b w:val="false"/>
          <w:color w:val="333333"/>
          <w:sz w:val="28"/>
        </w:rPr>
        <w:t xml:space="preserve"> </w:t>
      </w:r>
      <w:r>
        <w:rPr>
          <w:rFonts w:eastAsia="Times New Roman" w:cs="Times New Roman" w:ascii="Times New Roman" w:hAnsi="Times New Roman"/>
          <w:b w:val="false"/>
          <w:color w:val="333333"/>
          <w:sz w:val="28"/>
          <w:lang w:val="ru-RU"/>
        </w:rPr>
        <w:t>снизилось</w:t>
      </w:r>
      <w:r>
        <w:rPr>
          <w:rFonts w:eastAsia="Times New Roman" w:cs="Times New Roman" w:ascii="Times New Roman" w:hAnsi="Times New Roman"/>
          <w:b w:val="false"/>
          <w:color w:val="333333"/>
          <w:sz w:val="28"/>
        </w:rPr>
        <w:t xml:space="preserve"> количество заключаемых браков (с 148 в 2013г. до 83 в 2018г.), а расторгаемых наоборот — остаётся стабильно высоким (67 - в 2013г.  </w:t>
      </w:r>
      <w:r>
        <w:rPr>
          <w:rFonts w:eastAsia="Times New Roman" w:cs="Times New Roman" w:ascii="Times New Roman" w:hAnsi="Times New Roman"/>
          <w:b w:val="false"/>
          <w:color w:val="333333"/>
          <w:sz w:val="28"/>
          <w:lang w:val="ru-RU"/>
        </w:rPr>
        <w:t>и</w:t>
      </w:r>
      <w:r>
        <w:rPr>
          <w:rFonts w:eastAsia="Times New Roman" w:cs="Times New Roman" w:ascii="Times New Roman" w:hAnsi="Times New Roman"/>
          <w:b w:val="false"/>
          <w:color w:val="333333"/>
          <w:sz w:val="28"/>
        </w:rPr>
        <w:t xml:space="preserve"> 56 - в 2018г.)</w:t>
      </w:r>
    </w:p>
    <w:p>
      <w:pPr>
        <w:pStyle w:val="Normal"/>
        <w:spacing w:lineRule="auto" w:line="240"/>
        <w:jc w:val="both"/>
        <w:rPr>
          <w:rFonts w:ascii="Times New Roman" w:hAnsi="Times New Roman"/>
        </w:rPr>
      </w:pPr>
      <w:r>
        <w:rPr>
          <w:rFonts w:eastAsia="Times New Roman" w:cs="Times New Roman" w:ascii="Times New Roman" w:hAnsi="Times New Roman"/>
          <w:b w:val="false"/>
          <w:color w:val="333333"/>
          <w:sz w:val="28"/>
        </w:rPr>
        <w:tab/>
      </w:r>
      <w:r>
        <w:rPr>
          <w:rFonts w:eastAsia="Times New Roman" w:cs="Times New Roman" w:ascii="Times New Roman" w:hAnsi="Times New Roman"/>
          <w:b w:val="false"/>
          <w:bCs w:val="false"/>
          <w:i w:val="false"/>
          <w:iCs w:val="false"/>
          <w:color w:val="333333"/>
          <w:sz w:val="28"/>
        </w:rPr>
        <w:t xml:space="preserve">По данным органа ЗАГС наблюдается некоторое «взросление» браков, особенно среди мужчин, то </w:t>
      </w:r>
      <w:r>
        <w:rPr>
          <w:rFonts w:eastAsia="Times New Roman" w:cs="Times New Roman" w:ascii="Times New Roman" w:hAnsi="Times New Roman"/>
          <w:b w:val="false"/>
          <w:color w:val="333333"/>
          <w:sz w:val="28"/>
        </w:rPr>
        <w:t>есть, всё чаще мужчины вступают в брак в возрасте 2</w:t>
      </w:r>
      <w:r>
        <w:rPr>
          <w:rFonts w:eastAsia="Times New Roman" w:cs="Times New Roman" w:ascii="Times New Roman" w:hAnsi="Times New Roman"/>
          <w:b w:val="false"/>
          <w:color w:val="333333"/>
          <w:sz w:val="28"/>
        </w:rPr>
        <w:t>8</w:t>
      </w:r>
      <w:r>
        <w:rPr>
          <w:rFonts w:eastAsia="Times New Roman" w:cs="Times New Roman" w:ascii="Times New Roman" w:hAnsi="Times New Roman"/>
          <w:b w:val="false"/>
          <w:color w:val="333333"/>
          <w:sz w:val="28"/>
        </w:rPr>
        <w:t>-30 лет.</w:t>
      </w:r>
    </w:p>
    <w:p>
      <w:pPr>
        <w:pStyle w:val="Normal"/>
        <w:spacing w:lineRule="auto" w:line="240"/>
        <w:jc w:val="both"/>
        <w:rPr>
          <w:rFonts w:ascii="Times New Roman" w:hAnsi="Times New Roman"/>
        </w:rPr>
      </w:pPr>
      <w:r>
        <w:rPr>
          <w:rFonts w:eastAsia="Times New Roman" w:cs="Times New Roman" w:ascii="Times New Roman" w:hAnsi="Times New Roman"/>
          <w:b w:val="false"/>
          <w:color w:val="333333"/>
          <w:sz w:val="28"/>
        </w:rPr>
        <w:tab/>
        <w:t>Из общего числа вступивших в брак 129 человек зарегистрировали первый брак, 37 человек – повторный.</w:t>
        <w:tab/>
        <w:tab/>
      </w:r>
      <w:r>
        <w:rPr>
          <w:rFonts w:eastAsia="Times New Roman" w:cs="Times New Roman" w:ascii="Times New Roman" w:hAnsi="Times New Roman"/>
          <w:b w:val="false"/>
          <w:color w:val="00000A"/>
          <w:sz w:val="28"/>
        </w:rPr>
        <w:t xml:space="preserve">Из числа брачующихся 71 % (59 </w:t>
      </w:r>
      <w:r>
        <w:rPr>
          <w:rFonts w:eastAsia="Times New Roman" w:cs="Times New Roman" w:ascii="Times New Roman" w:hAnsi="Times New Roman"/>
          <w:b w:val="false"/>
          <w:color w:val="00000A"/>
          <w:sz w:val="28"/>
          <w:lang w:val="ru-RU"/>
        </w:rPr>
        <w:t>пар</w:t>
      </w:r>
      <w:r>
        <w:rPr>
          <w:rFonts w:eastAsia="Times New Roman" w:cs="Times New Roman" w:ascii="Times New Roman" w:hAnsi="Times New Roman"/>
          <w:b w:val="false"/>
          <w:color w:val="00000A"/>
          <w:sz w:val="28"/>
        </w:rPr>
        <w:t>) зарегистрировали свои отношения в торжественной обстановке.</w:t>
      </w:r>
    </w:p>
    <w:p>
      <w:pPr>
        <w:pStyle w:val="Normal"/>
        <w:spacing w:lineRule="auto" w:line="240"/>
        <w:jc w:val="both"/>
        <w:rPr>
          <w:rFonts w:ascii="Times New Roman" w:hAnsi="Times New Roman"/>
        </w:rPr>
      </w:pPr>
      <w:r>
        <w:rPr>
          <w:rFonts w:eastAsia="Times New Roman" w:cs="Times New Roman" w:ascii="Times New Roman" w:hAnsi="Times New Roman"/>
          <w:b w:val="false"/>
          <w:color w:val="333333"/>
          <w:sz w:val="28"/>
        </w:rPr>
        <w:tab/>
        <w:t>В</w:t>
      </w:r>
      <w:r>
        <w:rPr>
          <w:rFonts w:eastAsia="Times New Roman" w:cs="Times New Roman" w:ascii="Times New Roman" w:hAnsi="Times New Roman"/>
          <w:b w:val="false"/>
          <w:color w:val="333333"/>
          <w:sz w:val="28"/>
          <w:szCs w:val="28"/>
          <w:lang w:val="ru-RU"/>
        </w:rPr>
        <w:t xml:space="preserve"> 2018 году зарегистрировано 56 актов о расторжении брака, что составляет 67% от числа зарегистрированных браков. Из них по решению суда прекратили брачные отношения 47 супружеских пар, в которых имелось   53 несовершеннолетних ребенка. 9 семей расторгли брак по обоюдному согласию (отсутствие общих несовершеннолетних детей).</w:t>
      </w:r>
    </w:p>
    <w:p>
      <w:pPr>
        <w:pStyle w:val="Normal"/>
        <w:spacing w:lineRule="auto" w:line="240"/>
        <w:jc w:val="both"/>
        <w:rPr>
          <w:rFonts w:ascii="Times New Roman" w:hAnsi="Times New Roman"/>
        </w:rPr>
      </w:pPr>
      <w:r>
        <w:rPr>
          <w:rFonts w:eastAsia="Times New Roman" w:cs="Times New Roman" w:ascii="Times New Roman" w:hAnsi="Times New Roman"/>
          <w:b w:val="false"/>
          <w:color w:val="333333"/>
          <w:sz w:val="28"/>
          <w:szCs w:val="28"/>
          <w:lang w:val="ru-RU"/>
        </w:rPr>
        <w:t xml:space="preserve"> </w:t>
      </w:r>
      <w:r>
        <w:rPr>
          <w:rFonts w:eastAsia="Times New Roman" w:cs="Times New Roman" w:ascii="Times New Roman" w:hAnsi="Times New Roman"/>
          <w:b w:val="false"/>
          <w:color w:val="333333"/>
          <w:sz w:val="28"/>
          <w:szCs w:val="28"/>
          <w:lang w:val="ru-RU"/>
        </w:rPr>
        <w:t xml:space="preserve">Как и прежде, основная доля разводов (42%) приходится на молодые семьи, чей стаж семейной жизни составляет от 1 года до 10 лет. </w:t>
      </w:r>
      <w:r>
        <w:rPr>
          <w:rFonts w:eastAsia="Times New Roman" w:cs="Times New Roman" w:ascii="Times New Roman" w:hAnsi="Times New Roman"/>
          <w:b w:val="false"/>
          <w:color w:val="333333"/>
          <w:sz w:val="28"/>
        </w:rPr>
        <w:t>Наибольшее количество разводов среди мужчин и женщин в 2018 году пришлось на возраст 25-39 лет (59%).</w:t>
      </w:r>
    </w:p>
    <w:p>
      <w:pPr>
        <w:pStyle w:val="Normal"/>
        <w:spacing w:lineRule="auto" w:line="240"/>
        <w:jc w:val="center"/>
        <w:rPr>
          <w:rFonts w:ascii="Times New Roman" w:hAnsi="Times New Roman"/>
        </w:rPr>
      </w:pPr>
      <w:r>
        <w:rPr>
          <w:rFonts w:eastAsia="Times New Roman" w:cs="Times New Roman" w:ascii="Times New Roman" w:hAnsi="Times New Roman"/>
          <w:b/>
          <w:color w:val="00000A"/>
          <w:sz w:val="28"/>
        </w:rPr>
        <w:t>Количество зарегистрированных смертей</w:t>
      </w:r>
    </w:p>
    <w:p>
      <w:pPr>
        <w:pStyle w:val="Normal"/>
        <w:spacing w:lineRule="auto" w:line="240"/>
        <w:jc w:val="both"/>
        <w:rPr>
          <w:rFonts w:ascii="Times New Roman" w:hAnsi="Times New Roman"/>
        </w:rPr>
      </w:pPr>
      <w:r>
        <w:rPr>
          <w:rFonts w:eastAsia="Times New Roman" w:cs="Times New Roman" w:ascii="Times New Roman" w:hAnsi="Times New Roman"/>
          <w:b w:val="false"/>
          <w:color w:val="333333"/>
          <w:sz w:val="28"/>
        </w:rPr>
        <w:tab/>
        <w:t>В 2018 году в сравнении с 2017 годом  количество зарегистрированных смертей незначительно повысилось (на 11 актов).  По половому признаку смертность мужская в трудоспособном возрасте (до 60 лет) превышает женскую в 3 раза. В возрасте старше 60 лет женская смертность выше мужской, так как женского населения данных лет значительно больше, чем мужского. В целом из общего числа зарегистрированных случаев смерти в 2018 году мужская смертность составляет 48% или 142 человека и женская смертность  52% или 160 человек.</w:t>
      </w:r>
    </w:p>
    <w:p>
      <w:pPr>
        <w:pStyle w:val="Normal"/>
        <w:spacing w:lineRule="auto" w:line="240"/>
        <w:jc w:val="both"/>
        <w:rPr>
          <w:rFonts w:ascii="Times New Roman" w:hAnsi="Times New Roman"/>
        </w:rPr>
      </w:pPr>
      <w:r>
        <w:rPr>
          <w:rFonts w:eastAsia="Times New Roman" w:cs="Times New Roman" w:ascii="Times New Roman" w:hAnsi="Times New Roman"/>
          <w:b w:val="false"/>
          <w:color w:val="333333"/>
          <w:sz w:val="28"/>
        </w:rPr>
        <w:tab/>
        <w:t>Анализ помесячных показателей смертности во всех возрастных группах за</w:t>
      </w:r>
      <w:r>
        <w:rPr>
          <w:rFonts w:eastAsia="Times New Roman" w:cs="Times New Roman" w:ascii="Times New Roman" w:hAnsi="Times New Roman"/>
          <w:b/>
          <w:color w:val="333333"/>
          <w:sz w:val="28"/>
        </w:rPr>
        <w:t xml:space="preserve"> </w:t>
      </w:r>
      <w:r>
        <w:rPr>
          <w:rFonts w:eastAsia="Times New Roman" w:cs="Times New Roman" w:ascii="Times New Roman" w:hAnsi="Times New Roman"/>
          <w:b w:val="false"/>
          <w:color w:val="333333"/>
          <w:sz w:val="28"/>
        </w:rPr>
        <w:t>201</w:t>
      </w:r>
      <w:r>
        <w:rPr>
          <w:rFonts w:eastAsia="Times New Roman" w:cs="Times New Roman" w:ascii="Times New Roman" w:hAnsi="Times New Roman"/>
          <w:b w:val="false"/>
          <w:color w:val="333333"/>
          <w:sz w:val="28"/>
        </w:rPr>
        <w:t>8</w:t>
      </w:r>
      <w:r>
        <w:rPr>
          <w:rFonts w:eastAsia="Times New Roman" w:cs="Times New Roman" w:ascii="Times New Roman" w:hAnsi="Times New Roman"/>
          <w:b w:val="false"/>
          <w:color w:val="333333"/>
          <w:sz w:val="28"/>
        </w:rPr>
        <w:t xml:space="preserve"> год показал, что подъем смертности у жителей Темниковского района пришёлся на январь (34 чел.), апрель (31 чел.), </w:t>
      </w:r>
      <w:r>
        <w:rPr>
          <w:rFonts w:eastAsia="Times New Roman" w:cs="Times New Roman" w:ascii="Times New Roman" w:hAnsi="Times New Roman"/>
          <w:b w:val="false"/>
          <w:color w:val="333333"/>
          <w:sz w:val="28"/>
          <w:lang w:val="ru-RU"/>
        </w:rPr>
        <w:t xml:space="preserve">и декабрь (32 чел.). </w:t>
      </w:r>
      <w:r>
        <w:rPr>
          <w:rFonts w:eastAsia="Times New Roman" w:cs="Times New Roman" w:ascii="Times New Roman" w:hAnsi="Times New Roman"/>
          <w:b w:val="false"/>
          <w:color w:val="333333"/>
          <w:sz w:val="28"/>
        </w:rPr>
        <w:t>Самый низкий показатель смертности зарегистрирован в августе и октябре месяце (по 19 чел.)</w:t>
      </w:r>
    </w:p>
    <w:p>
      <w:pPr>
        <w:pStyle w:val="Normal"/>
        <w:spacing w:lineRule="auto" w:line="240"/>
        <w:jc w:val="both"/>
        <w:rPr>
          <w:rFonts w:ascii="Times New Roman" w:hAnsi="Times New Roman"/>
        </w:rPr>
      </w:pPr>
      <w:r>
        <w:rPr>
          <w:rFonts w:eastAsia="Times New Roman" w:cs="Times New Roman" w:ascii="Times New Roman" w:hAnsi="Times New Roman"/>
          <w:b w:val="false"/>
          <w:color w:val="333333"/>
          <w:sz w:val="28"/>
        </w:rPr>
        <w:tab/>
        <w:t xml:space="preserve">Средняя продолжительность жизни </w:t>
      </w:r>
      <w:r>
        <w:rPr>
          <w:rFonts w:eastAsia="Times New Roman" w:cs="Times New Roman" w:ascii="Times New Roman" w:hAnsi="Times New Roman"/>
          <w:b w:val="false"/>
          <w:color w:val="333333"/>
          <w:sz w:val="28"/>
        </w:rPr>
        <w:t xml:space="preserve">на протяжении </w:t>
      </w:r>
      <w:r>
        <w:rPr>
          <w:rFonts w:eastAsia="Times New Roman" w:cs="Times New Roman" w:ascii="Times New Roman" w:hAnsi="Times New Roman"/>
          <w:b w:val="false"/>
          <w:color w:val="333333"/>
          <w:sz w:val="28"/>
        </w:rPr>
        <w:t>последни</w:t>
      </w:r>
      <w:r>
        <w:rPr>
          <w:rFonts w:eastAsia="Times New Roman" w:cs="Times New Roman" w:ascii="Times New Roman" w:hAnsi="Times New Roman"/>
          <w:b w:val="false"/>
          <w:color w:val="333333"/>
          <w:sz w:val="28"/>
        </w:rPr>
        <w:t>х</w:t>
      </w:r>
      <w:r>
        <w:rPr>
          <w:rFonts w:eastAsia="Times New Roman" w:cs="Times New Roman" w:ascii="Times New Roman" w:hAnsi="Times New Roman"/>
          <w:b w:val="false"/>
          <w:color w:val="333333"/>
          <w:sz w:val="28"/>
        </w:rPr>
        <w:t xml:space="preserve"> 5 лет состав</w:t>
      </w:r>
      <w:r>
        <w:rPr>
          <w:rFonts w:eastAsia="Times New Roman" w:cs="Times New Roman" w:ascii="Times New Roman" w:hAnsi="Times New Roman"/>
          <w:b w:val="false"/>
          <w:color w:val="333333"/>
          <w:sz w:val="28"/>
        </w:rPr>
        <w:t>ляет</w:t>
      </w:r>
      <w:r>
        <w:rPr>
          <w:rFonts w:eastAsia="Times New Roman" w:cs="Times New Roman" w:ascii="Times New Roman" w:hAnsi="Times New Roman"/>
          <w:b w:val="false"/>
          <w:color w:val="333333"/>
          <w:sz w:val="28"/>
        </w:rPr>
        <w:t xml:space="preserve">: у мужчин - 65 </w:t>
      </w:r>
      <w:r>
        <w:rPr>
          <w:rFonts w:eastAsia="Times New Roman" w:cs="Times New Roman" w:ascii="Times New Roman" w:hAnsi="Times New Roman"/>
          <w:b w:val="false"/>
          <w:color w:val="333333"/>
          <w:sz w:val="28"/>
          <w:lang w:val="ru-RU"/>
        </w:rPr>
        <w:t>лет</w:t>
      </w:r>
      <w:r>
        <w:rPr>
          <w:rFonts w:eastAsia="Times New Roman" w:cs="Times New Roman" w:ascii="Times New Roman" w:hAnsi="Times New Roman"/>
          <w:b w:val="false"/>
          <w:color w:val="333333"/>
          <w:sz w:val="28"/>
        </w:rPr>
        <w:t xml:space="preserve">, у женщин – 78 лет. </w:t>
      </w:r>
    </w:p>
    <w:p>
      <w:pPr>
        <w:pStyle w:val="Normal"/>
        <w:spacing w:lineRule="auto" w:line="240"/>
        <w:jc w:val="both"/>
        <w:rPr>
          <w:rFonts w:ascii="Times New Roman" w:hAnsi="Times New Roman"/>
        </w:rPr>
      </w:pPr>
      <w:r>
        <w:rPr>
          <w:rFonts w:eastAsia="Times New Roman" w:cs="Times New Roman" w:ascii="Times New Roman" w:hAnsi="Times New Roman"/>
          <w:b w:val="false"/>
          <w:color w:val="333333"/>
          <w:sz w:val="28"/>
        </w:rPr>
        <w:tab/>
        <w:t>Наиболее частой причиной смерти яв</w:t>
      </w:r>
      <w:r>
        <w:rPr>
          <w:rFonts w:eastAsia="Times New Roman" w:cs="Times New Roman" w:ascii="Times New Roman" w:hAnsi="Times New Roman"/>
          <w:b w:val="false"/>
          <w:color w:val="333333"/>
          <w:sz w:val="28"/>
        </w:rPr>
        <w:t>ились</w:t>
      </w:r>
      <w:r>
        <w:rPr>
          <w:rFonts w:eastAsia="Times New Roman" w:cs="Times New Roman" w:ascii="Times New Roman" w:hAnsi="Times New Roman"/>
          <w:b w:val="false"/>
          <w:color w:val="333333"/>
          <w:sz w:val="28"/>
        </w:rPr>
        <w:t xml:space="preserve"> болезни системы кровообращения - 26 % (79 чел) и болезни нервной системы - 22% (65 чел), на старость приходится 25% (77 чел) от числа зарегистрированных </w:t>
      </w:r>
      <w:r>
        <w:rPr>
          <w:rFonts w:eastAsia="Times New Roman" w:cs="Times New Roman" w:ascii="Times New Roman" w:hAnsi="Times New Roman"/>
          <w:b w:val="false"/>
          <w:color w:val="333333"/>
          <w:sz w:val="28"/>
        </w:rPr>
        <w:t>актов</w:t>
      </w:r>
      <w:r>
        <w:rPr>
          <w:rFonts w:eastAsia="Times New Roman" w:cs="Times New Roman" w:ascii="Times New Roman" w:hAnsi="Times New Roman"/>
          <w:b w:val="false"/>
          <w:color w:val="333333"/>
          <w:sz w:val="28"/>
        </w:rPr>
        <w:t xml:space="preserve">. </w:t>
      </w:r>
    </w:p>
    <w:p>
      <w:pPr>
        <w:pStyle w:val="Normal"/>
        <w:spacing w:lineRule="auto" w:line="240"/>
        <w:jc w:val="both"/>
        <w:rPr>
          <w:rFonts w:ascii="Times New Roman" w:hAnsi="Times New Roman"/>
        </w:rPr>
      </w:pPr>
      <w:r>
        <w:rPr>
          <w:rFonts w:eastAsia="Times New Roman" w:cs="Times New Roman" w:ascii="Times New Roman" w:hAnsi="Times New Roman"/>
          <w:b w:val="false"/>
          <w:color w:val="333333"/>
          <w:sz w:val="28"/>
        </w:rPr>
        <w:tab/>
        <w:t>В 2018 году незначительно возросло число граждан, умерших от внешних причин (ДТП, различные отравления, травмы, охлаждение организма, повешение и т.д) - 22 человека, в то время как в 2017 году этот показатель составлял 18 человек .</w:t>
      </w:r>
    </w:p>
    <w:p>
      <w:pPr>
        <w:pStyle w:val="Normal"/>
        <w:spacing w:lineRule="auto" w:line="240"/>
        <w:jc w:val="both"/>
        <w:rPr>
          <w:rFonts w:ascii="Times New Roman" w:hAnsi="Times New Roman"/>
        </w:rPr>
      </w:pPr>
      <w:r>
        <w:rPr>
          <w:rFonts w:eastAsia="Times New Roman" w:cs="Times New Roman" w:ascii="Times New Roman" w:hAnsi="Times New Roman"/>
          <w:b w:val="false"/>
          <w:color w:val="333333"/>
          <w:sz w:val="28"/>
          <w:szCs w:val="28"/>
        </w:rPr>
        <w:tab/>
      </w:r>
      <w:r>
        <w:rPr>
          <w:rFonts w:eastAsia="Times New Roman" w:cs="Times New Roman" w:ascii="Times New Roman" w:hAnsi="Times New Roman"/>
          <w:b w:val="false"/>
          <w:color w:val="00000A"/>
          <w:sz w:val="28"/>
          <w:szCs w:val="28"/>
        </w:rPr>
        <w:t xml:space="preserve">Служба ЗАГС на протяжении последних 30 лет (с 1988 года) фиксирует </w:t>
      </w:r>
      <w:r>
        <w:rPr>
          <w:rFonts w:eastAsia="Times New Roman" w:cs="Times New Roman" w:ascii="Times New Roman" w:hAnsi="Times New Roman"/>
          <w:b w:val="false"/>
          <w:color w:val="00000A"/>
          <w:sz w:val="28"/>
          <w:szCs w:val="28"/>
          <w:lang w:val="ru-RU"/>
        </w:rPr>
        <w:t xml:space="preserve">в  районе </w:t>
      </w:r>
      <w:r>
        <w:rPr>
          <w:rFonts w:eastAsia="Times New Roman" w:cs="Times New Roman" w:ascii="Times New Roman" w:hAnsi="Times New Roman"/>
          <w:b w:val="false"/>
          <w:color w:val="00000A"/>
          <w:sz w:val="28"/>
          <w:szCs w:val="28"/>
        </w:rPr>
        <w:t xml:space="preserve">процессы убывания населения. Естественная убыль населения в 2018 году составила 217 человек. </w:t>
      </w:r>
    </w:p>
    <w:p>
      <w:pPr>
        <w:pStyle w:val="Normal"/>
        <w:spacing w:lineRule="auto" w:line="240"/>
        <w:jc w:val="center"/>
        <w:rPr>
          <w:rFonts w:ascii="Times New Roman" w:hAnsi="Times New Roman" w:eastAsia="Times New Roman" w:cs="Times New Roman"/>
          <w:b/>
          <w:b/>
          <w:bCs/>
          <w:color w:val="00000A"/>
          <w:sz w:val="28"/>
          <w:szCs w:val="28"/>
        </w:rPr>
      </w:pPr>
      <w:r>
        <w:rPr>
          <w:rFonts w:eastAsia="Times New Roman" w:cs="Times New Roman" w:ascii="Times New Roman" w:hAnsi="Times New Roman"/>
          <w:b/>
          <w:bCs/>
          <w:color w:val="00000A"/>
          <w:sz w:val="28"/>
          <w:szCs w:val="28"/>
        </w:rPr>
        <w:t>Оказание государственных услуг</w:t>
      </w:r>
    </w:p>
    <w:p>
      <w:pPr>
        <w:pStyle w:val="Normal"/>
        <w:spacing w:lineRule="atLeast" w:line="100"/>
        <w:ind w:left="0" w:right="0" w:firstLine="708"/>
        <w:jc w:val="both"/>
        <w:rPr>
          <w:rFonts w:ascii="Times New Roman" w:hAnsi="Times New Roman"/>
        </w:rPr>
      </w:pPr>
      <w:r>
        <w:rPr>
          <w:rFonts w:ascii="Times New Roman" w:hAnsi="Times New Roman"/>
          <w:sz w:val="28"/>
          <w:szCs w:val="28"/>
        </w:rPr>
        <w:t>В 2018 году число граждан, обратившихся за получением государственной услуги составило 2034 человека, из них непосредственно в отдел ЗАГС — 1807 чел. (заявления на регистрацию, получение повторных свидетельств, справок из архива ЗАГС), через ЕПГУ — 3 чел( заявления на брак), через официальный сайт — 87 чел (запросы граждан из других регионов), почтой — 137 чел.</w:t>
      </w:r>
    </w:p>
    <w:p>
      <w:pPr>
        <w:pStyle w:val="Normal"/>
        <w:spacing w:lineRule="atLeast" w:line="100"/>
        <w:ind w:left="0" w:right="0" w:firstLine="708"/>
        <w:jc w:val="both"/>
        <w:rPr>
          <w:rFonts w:ascii="Times New Roman" w:hAnsi="Times New Roman"/>
        </w:rPr>
      </w:pPr>
      <w:r>
        <w:rPr>
          <w:rFonts w:ascii="Times New Roman" w:hAnsi="Times New Roman"/>
          <w:sz w:val="28"/>
          <w:szCs w:val="28"/>
        </w:rPr>
        <w:t xml:space="preserve">Число юридических лиц, обратившихся за получением государственной услуги (число запросов) составило 898 запросов, из них обратившихся непосредственно в отдел ЗАГС - 263 (запросы судов, МВД, </w:t>
      </w:r>
      <w:r>
        <w:rPr>
          <w:rFonts w:ascii="Times New Roman" w:hAnsi="Times New Roman"/>
          <w:sz w:val="28"/>
          <w:szCs w:val="28"/>
        </w:rPr>
        <w:t>органов дознания,</w:t>
      </w:r>
      <w:r>
        <w:rPr>
          <w:rFonts w:ascii="Times New Roman" w:hAnsi="Times New Roman"/>
          <w:sz w:val="28"/>
          <w:szCs w:val="28"/>
        </w:rPr>
        <w:t xml:space="preserve"> служб</w:t>
      </w:r>
      <w:r>
        <w:rPr>
          <w:rFonts w:ascii="Times New Roman" w:hAnsi="Times New Roman"/>
          <w:sz w:val="28"/>
          <w:szCs w:val="28"/>
        </w:rPr>
        <w:t>ы</w:t>
      </w:r>
      <w:r>
        <w:rPr>
          <w:rFonts w:ascii="Times New Roman" w:hAnsi="Times New Roman"/>
          <w:sz w:val="28"/>
          <w:szCs w:val="28"/>
        </w:rPr>
        <w:t xml:space="preserve"> судебных приставов ), через официальный сайт — 409 (запросы Пенсионного фонда, органов ЗАГС), почтой — 226 (органы ЗАГС, </w:t>
      </w:r>
      <w:r>
        <w:rPr>
          <w:rFonts w:ascii="Times New Roman" w:hAnsi="Times New Roman"/>
          <w:sz w:val="28"/>
          <w:szCs w:val="28"/>
        </w:rPr>
        <w:t>ПФ, суды</w:t>
      </w:r>
      <w:r>
        <w:rPr>
          <w:rFonts w:ascii="Times New Roman" w:hAnsi="Times New Roman"/>
          <w:sz w:val="28"/>
          <w:szCs w:val="28"/>
        </w:rPr>
        <w:t xml:space="preserve"> других регионов).</w:t>
      </w:r>
    </w:p>
    <w:p>
      <w:pPr>
        <w:pStyle w:val="Normal"/>
        <w:spacing w:lineRule="atLeast" w:line="100"/>
        <w:ind w:left="0" w:right="0" w:firstLine="708"/>
        <w:jc w:val="both"/>
        <w:rPr>
          <w:rFonts w:ascii="Times New Roman" w:hAnsi="Times New Roman"/>
        </w:rPr>
      </w:pPr>
      <w:r>
        <w:rPr>
          <w:rFonts w:ascii="Times New Roman" w:hAnsi="Times New Roman"/>
          <w:sz w:val="28"/>
          <w:szCs w:val="28"/>
        </w:rPr>
        <w:t xml:space="preserve"> </w:t>
      </w:r>
      <w:r>
        <w:rPr>
          <w:rFonts w:ascii="Times New Roman" w:hAnsi="Times New Roman"/>
          <w:sz w:val="28"/>
          <w:szCs w:val="28"/>
        </w:rPr>
        <w:t>По заявлениям граждан  отделом ЗАГС в 2018 году было заведено 5 дел по перемене имени и 80 дел по внесению исправлений, изменений и дополнений в актовые записи. Все дела сформированы в соответствии с требованиями статей 69-73 Федерального закона «об актах гражданского состояния».</w:t>
      </w:r>
    </w:p>
    <w:p>
      <w:pPr>
        <w:pStyle w:val="Normal"/>
        <w:spacing w:lineRule="atLeast" w:line="100"/>
        <w:ind w:left="0" w:right="0" w:firstLine="708"/>
        <w:jc w:val="both"/>
        <w:rPr>
          <w:rFonts w:ascii="Times New Roman" w:hAnsi="Times New Roman"/>
        </w:rPr>
      </w:pPr>
      <w:r>
        <w:rPr>
          <w:rFonts w:ascii="Times New Roman" w:hAnsi="Times New Roman"/>
          <w:sz w:val="28"/>
          <w:szCs w:val="28"/>
        </w:rPr>
        <w:t xml:space="preserve">Исполнено </w:t>
      </w:r>
      <w:r>
        <w:rPr>
          <w:rFonts w:ascii="Times New Roman" w:hAnsi="Times New Roman"/>
          <w:sz w:val="28"/>
          <w:szCs w:val="28"/>
        </w:rPr>
        <w:t>13</w:t>
      </w:r>
      <w:r>
        <w:rPr>
          <w:rFonts w:ascii="Times New Roman" w:hAnsi="Times New Roman"/>
          <w:sz w:val="28"/>
          <w:szCs w:val="28"/>
        </w:rPr>
        <w:t xml:space="preserve"> запросов граждан по международным обязательствам </w:t>
      </w:r>
      <w:r>
        <w:rPr>
          <w:rFonts w:ascii="Times New Roman" w:hAnsi="Times New Roman"/>
          <w:sz w:val="28"/>
          <w:szCs w:val="28"/>
        </w:rPr>
        <w:t>(Республика Казахстан, Узбекистан, Украина)</w:t>
      </w:r>
      <w:r>
        <w:rPr>
          <w:rFonts w:ascii="Times New Roman" w:hAnsi="Times New Roman"/>
          <w:sz w:val="28"/>
          <w:szCs w:val="28"/>
        </w:rPr>
        <w:t xml:space="preserve">. Оказана правовая помощь </w:t>
      </w:r>
      <w:r>
        <w:rPr>
          <w:rFonts w:ascii="Times New Roman" w:hAnsi="Times New Roman"/>
          <w:sz w:val="28"/>
          <w:szCs w:val="28"/>
        </w:rPr>
        <w:t>4</w:t>
      </w:r>
      <w:r>
        <w:rPr>
          <w:rFonts w:ascii="Times New Roman" w:hAnsi="Times New Roman"/>
          <w:sz w:val="28"/>
          <w:szCs w:val="28"/>
        </w:rPr>
        <w:t xml:space="preserve"> гражданам района по истребованию документов о государственной регистрации актов гражданского состояния с территории государств- членов СНГ </w:t>
      </w:r>
      <w:r>
        <w:rPr>
          <w:rFonts w:ascii="Times New Roman" w:hAnsi="Times New Roman"/>
          <w:sz w:val="28"/>
          <w:szCs w:val="28"/>
        </w:rPr>
        <w:t>(Кыргызская Республика, Украина, Республика Узбекистан)</w:t>
      </w:r>
      <w:r>
        <w:rPr>
          <w:rFonts w:ascii="Times New Roman" w:hAnsi="Times New Roman"/>
          <w:sz w:val="28"/>
          <w:szCs w:val="28"/>
        </w:rPr>
        <w:t>.</w:t>
      </w:r>
    </w:p>
    <w:p>
      <w:pPr>
        <w:pStyle w:val="Normal"/>
        <w:jc w:val="center"/>
        <w:rPr>
          <w:rFonts w:ascii="Times New Roman" w:hAnsi="Times New Roman"/>
          <w:b/>
          <w:b/>
          <w:bCs/>
          <w:sz w:val="28"/>
          <w:szCs w:val="28"/>
        </w:rPr>
      </w:pPr>
      <w:r>
        <w:rPr>
          <w:rFonts w:ascii="Times New Roman" w:hAnsi="Times New Roman"/>
          <w:b/>
          <w:bCs/>
          <w:sz w:val="28"/>
          <w:szCs w:val="28"/>
        </w:rPr>
        <w:t xml:space="preserve">Государственная пошлина </w:t>
      </w:r>
    </w:p>
    <w:p>
      <w:pPr>
        <w:pStyle w:val="Normal"/>
        <w:jc w:val="both"/>
        <w:rPr>
          <w:rFonts w:ascii="Times New Roman" w:hAnsi="Times New Roman"/>
          <w:sz w:val="28"/>
          <w:szCs w:val="28"/>
        </w:rPr>
      </w:pPr>
      <w:r>
        <w:rPr>
          <w:rFonts w:ascii="Times New Roman" w:hAnsi="Times New Roman"/>
          <w:sz w:val="28"/>
          <w:szCs w:val="28"/>
        </w:rPr>
        <w:tab/>
        <w:t xml:space="preserve">В соответствии с Федеральным законом «О федеральном бюджете» администратором государственной пошлины по регистрации актов гражданского состояния является Министерство юстиции РФ. На органы ЗАГС возложена задача правильности исчисления, полноты и своевременности уплаты госпошлины. По сложившееся практике в отделе ЗАГС администрации Темниковского муниципального района выдают гражданам на руки для уплаты госпошлины квитанции, установленного образца, с уже внесенными банковскими реквизитами, что позволяет уменьшить количество ошибок по уплате госпошлины. </w:t>
      </w:r>
    </w:p>
    <w:p>
      <w:pPr>
        <w:pStyle w:val="Normal"/>
        <w:jc w:val="both"/>
        <w:rPr>
          <w:rFonts w:ascii="Times New Roman" w:hAnsi="Times New Roman"/>
          <w:sz w:val="28"/>
          <w:szCs w:val="28"/>
        </w:rPr>
      </w:pPr>
      <w:r>
        <w:rPr>
          <w:rFonts w:ascii="Times New Roman" w:hAnsi="Times New Roman"/>
          <w:sz w:val="28"/>
          <w:szCs w:val="28"/>
        </w:rPr>
        <w:tab/>
        <w:t>За государственную регистрацию актов гражданского состояния и другие юридически-значимые действия отделом ЗАГС администрации Темниковского муниципального района в 201</w:t>
      </w:r>
      <w:r>
        <w:rPr>
          <w:rFonts w:ascii="Times New Roman" w:hAnsi="Times New Roman"/>
          <w:sz w:val="28"/>
          <w:szCs w:val="28"/>
        </w:rPr>
        <w:t>8</w:t>
      </w:r>
      <w:r>
        <w:rPr>
          <w:rFonts w:ascii="Times New Roman" w:hAnsi="Times New Roman"/>
          <w:sz w:val="28"/>
          <w:szCs w:val="28"/>
        </w:rPr>
        <w:t xml:space="preserve"> году собрано </w:t>
      </w:r>
      <w:r>
        <w:rPr>
          <w:rFonts w:ascii="Times New Roman" w:hAnsi="Times New Roman"/>
          <w:sz w:val="28"/>
          <w:szCs w:val="28"/>
        </w:rPr>
        <w:t>240035</w:t>
      </w:r>
      <w:r>
        <w:rPr>
          <w:rFonts w:ascii="Times New Roman" w:hAnsi="Times New Roman"/>
          <w:sz w:val="28"/>
          <w:szCs w:val="28"/>
        </w:rPr>
        <w:t xml:space="preserve"> рублей государственной пошлины.</w:t>
      </w:r>
    </w:p>
    <w:p>
      <w:pPr>
        <w:pStyle w:val="Normal"/>
        <w:spacing w:lineRule="atLeast" w:line="100"/>
        <w:jc w:val="both"/>
        <w:rPr>
          <w:rFonts w:ascii="Times New Roman" w:hAnsi="Times New Roman"/>
          <w:sz w:val="28"/>
          <w:szCs w:val="28"/>
        </w:rPr>
      </w:pPr>
      <w:r>
        <w:rPr>
          <w:rFonts w:ascii="Times New Roman" w:hAnsi="Times New Roman"/>
          <w:sz w:val="28"/>
          <w:szCs w:val="28"/>
        </w:rPr>
        <w:tab/>
        <w:t xml:space="preserve">На осуществление государственных полномочий по регистрации актов гражданского состояния отделу ЗАГС администрации Темниковского муниципального района были выделены средства из федерального бюджета в виде субвенций в размере </w:t>
      </w:r>
      <w:r>
        <w:rPr>
          <w:rFonts w:ascii="Times New Roman" w:hAnsi="Times New Roman"/>
          <w:sz w:val="28"/>
          <w:szCs w:val="28"/>
        </w:rPr>
        <w:t>2 млн. 284 тыс.6</w:t>
      </w:r>
      <w:r>
        <w:rPr>
          <w:rFonts w:ascii="Times New Roman" w:hAnsi="Times New Roman"/>
          <w:sz w:val="28"/>
          <w:szCs w:val="28"/>
        </w:rPr>
        <w:t xml:space="preserve">00 рублей. Все средства освоены. </w:t>
      </w:r>
    </w:p>
    <w:p>
      <w:pPr>
        <w:pStyle w:val="Normal"/>
        <w:spacing w:lineRule="atLeast" w:line="100"/>
        <w:jc w:val="center"/>
        <w:rPr>
          <w:rFonts w:ascii="Times New Roman" w:hAnsi="Times New Roman"/>
        </w:rPr>
      </w:pPr>
      <w:r>
        <w:rPr>
          <w:rFonts w:ascii="Times New Roman" w:hAnsi="Times New Roman"/>
          <w:b/>
          <w:bCs/>
          <w:sz w:val="28"/>
          <w:szCs w:val="28"/>
        </w:rPr>
        <w:t>Мероприятия</w:t>
      </w:r>
    </w:p>
    <w:p>
      <w:pPr>
        <w:pStyle w:val="Normal"/>
        <w:spacing w:lineRule="atLeast" w:line="100"/>
        <w:jc w:val="both"/>
        <w:rPr>
          <w:rFonts w:ascii="Times New Roman" w:hAnsi="Times New Roman"/>
        </w:rPr>
      </w:pPr>
      <w:r>
        <w:rPr>
          <w:rFonts w:ascii="Times New Roman" w:hAnsi="Times New Roman"/>
          <w:sz w:val="28"/>
          <w:szCs w:val="28"/>
        </w:rPr>
        <w:tab/>
        <w:t>В 201</w:t>
      </w:r>
      <w:r>
        <w:rPr>
          <w:rFonts w:ascii="Times New Roman" w:hAnsi="Times New Roman"/>
          <w:sz w:val="28"/>
          <w:szCs w:val="28"/>
        </w:rPr>
        <w:t>8</w:t>
      </w:r>
      <w:r>
        <w:rPr>
          <w:rFonts w:ascii="Times New Roman" w:hAnsi="Times New Roman"/>
          <w:sz w:val="28"/>
          <w:szCs w:val="28"/>
        </w:rPr>
        <w:t xml:space="preserve"> году отдел ЗАГС администрации Темниковского муниципального района участвовал в мероприятиях, направленных на пропаганду и укрепление семьи и семейных ценностей. </w:t>
      </w:r>
    </w:p>
    <w:p>
      <w:pPr>
        <w:pStyle w:val="Normal"/>
        <w:spacing w:lineRule="atLeast" w:line="100"/>
        <w:jc w:val="both"/>
        <w:rPr>
          <w:rFonts w:ascii="Times New Roman" w:hAnsi="Times New Roman"/>
        </w:rPr>
      </w:pPr>
      <w:r>
        <w:rPr>
          <w:rFonts w:ascii="Times New Roman" w:hAnsi="Times New Roman"/>
          <w:sz w:val="28"/>
          <w:szCs w:val="28"/>
        </w:rPr>
        <w:tab/>
        <w:t xml:space="preserve">Приняли активное участие в проведении </w:t>
      </w:r>
      <w:r>
        <w:rPr>
          <w:rFonts w:ascii="Times New Roman" w:hAnsi="Times New Roman"/>
          <w:sz w:val="28"/>
          <w:szCs w:val="28"/>
        </w:rPr>
        <w:t>районного</w:t>
      </w:r>
      <w:r>
        <w:rPr>
          <w:rFonts w:ascii="Times New Roman" w:hAnsi="Times New Roman"/>
          <w:sz w:val="28"/>
          <w:szCs w:val="28"/>
        </w:rPr>
        <w:t xml:space="preserve"> праздника «День города» на городском стадионе 1</w:t>
      </w:r>
      <w:r>
        <w:rPr>
          <w:rFonts w:ascii="Times New Roman" w:hAnsi="Times New Roman"/>
          <w:sz w:val="28"/>
          <w:szCs w:val="28"/>
        </w:rPr>
        <w:t>4</w:t>
      </w:r>
      <w:r>
        <w:rPr>
          <w:rFonts w:ascii="Times New Roman" w:hAnsi="Times New Roman"/>
          <w:sz w:val="28"/>
          <w:szCs w:val="28"/>
        </w:rPr>
        <w:t xml:space="preserve"> ию</w:t>
      </w:r>
      <w:r>
        <w:rPr>
          <w:rFonts w:ascii="Times New Roman" w:hAnsi="Times New Roman"/>
          <w:sz w:val="28"/>
          <w:szCs w:val="28"/>
        </w:rPr>
        <w:t>л</w:t>
      </w:r>
      <w:r>
        <w:rPr>
          <w:rFonts w:ascii="Times New Roman" w:hAnsi="Times New Roman"/>
          <w:sz w:val="28"/>
          <w:szCs w:val="28"/>
        </w:rPr>
        <w:t xml:space="preserve">я, </w:t>
      </w:r>
      <w:r>
        <w:rPr>
          <w:rFonts w:ascii="Times New Roman" w:hAnsi="Times New Roman"/>
          <w:sz w:val="28"/>
          <w:szCs w:val="28"/>
        </w:rPr>
        <w:t>совмещенного с праздником «День семьи, любви и верности»,</w:t>
      </w:r>
      <w:r>
        <w:rPr>
          <w:rFonts w:ascii="Times New Roman" w:hAnsi="Times New Roman"/>
          <w:sz w:val="28"/>
          <w:szCs w:val="28"/>
        </w:rPr>
        <w:t xml:space="preserve"> где чествовали </w:t>
      </w:r>
      <w:r>
        <w:rPr>
          <w:rFonts w:ascii="Times New Roman" w:hAnsi="Times New Roman"/>
          <w:sz w:val="28"/>
          <w:szCs w:val="28"/>
        </w:rPr>
        <w:t xml:space="preserve">многодетные семьи с </w:t>
      </w:r>
      <w:r>
        <w:rPr>
          <w:rFonts w:ascii="Times New Roman" w:hAnsi="Times New Roman"/>
          <w:sz w:val="28"/>
          <w:szCs w:val="28"/>
        </w:rPr>
        <w:t>новорожденны</w:t>
      </w:r>
      <w:r>
        <w:rPr>
          <w:rFonts w:ascii="Times New Roman" w:hAnsi="Times New Roman"/>
          <w:sz w:val="28"/>
          <w:szCs w:val="28"/>
        </w:rPr>
        <w:t>ми детьми</w:t>
      </w:r>
      <w:r>
        <w:rPr>
          <w:rFonts w:ascii="Times New Roman" w:hAnsi="Times New Roman"/>
          <w:sz w:val="28"/>
          <w:szCs w:val="28"/>
        </w:rPr>
        <w:t xml:space="preserve"> (2 семьи),</w:t>
      </w:r>
      <w:r>
        <w:rPr>
          <w:rFonts w:ascii="Times New Roman" w:hAnsi="Times New Roman"/>
          <w:sz w:val="28"/>
          <w:szCs w:val="28"/>
        </w:rPr>
        <w:t xml:space="preserve"> </w:t>
      </w:r>
      <w:r>
        <w:rPr>
          <w:rFonts w:ascii="Times New Roman" w:hAnsi="Times New Roman"/>
          <w:sz w:val="28"/>
          <w:szCs w:val="28"/>
        </w:rPr>
        <w:t xml:space="preserve">молодоженов (2 пары) и </w:t>
      </w:r>
      <w:r>
        <w:rPr>
          <w:rFonts w:ascii="Times New Roman" w:hAnsi="Times New Roman"/>
          <w:sz w:val="28"/>
          <w:szCs w:val="28"/>
        </w:rPr>
        <w:t xml:space="preserve"> юбиляров </w:t>
      </w:r>
      <w:r>
        <w:rPr>
          <w:rFonts w:ascii="Times New Roman" w:hAnsi="Times New Roman"/>
          <w:sz w:val="28"/>
          <w:szCs w:val="28"/>
        </w:rPr>
        <w:t>семейной жизни</w:t>
      </w:r>
      <w:r>
        <w:rPr>
          <w:rFonts w:ascii="Times New Roman" w:hAnsi="Times New Roman"/>
          <w:sz w:val="28"/>
          <w:szCs w:val="28"/>
        </w:rPr>
        <w:t xml:space="preserve"> (</w:t>
      </w:r>
      <w:r>
        <w:rPr>
          <w:rFonts w:ascii="Times New Roman" w:hAnsi="Times New Roman"/>
          <w:sz w:val="28"/>
          <w:szCs w:val="28"/>
        </w:rPr>
        <w:t>5</w:t>
      </w:r>
      <w:r>
        <w:rPr>
          <w:rFonts w:ascii="Times New Roman" w:hAnsi="Times New Roman"/>
          <w:sz w:val="28"/>
          <w:szCs w:val="28"/>
        </w:rPr>
        <w:t xml:space="preserve"> пар).</w:t>
      </w:r>
    </w:p>
    <w:p>
      <w:pPr>
        <w:pStyle w:val="Normal"/>
        <w:spacing w:lineRule="atLeast" w:line="100"/>
        <w:ind w:left="0" w:right="0" w:firstLine="708"/>
        <w:jc w:val="both"/>
        <w:rPr>
          <w:rFonts w:ascii="Times New Roman" w:hAnsi="Times New Roman"/>
        </w:rPr>
      </w:pPr>
      <w:r>
        <w:rPr>
          <w:rFonts w:ascii="Times New Roman" w:hAnsi="Times New Roman"/>
          <w:sz w:val="28"/>
          <w:szCs w:val="28"/>
        </w:rPr>
        <w:t xml:space="preserve">Сотрудники отдела ЗАГС проводят работу по разъяснению брачно-семейного законодательства РФ. Приняли участие в проведение </w:t>
      </w:r>
      <w:r>
        <w:rPr>
          <w:rFonts w:ascii="Times New Roman" w:hAnsi="Times New Roman"/>
          <w:sz w:val="28"/>
          <w:szCs w:val="28"/>
        </w:rPr>
        <w:t>В</w:t>
      </w:r>
      <w:r>
        <w:rPr>
          <w:rFonts w:ascii="Times New Roman" w:hAnsi="Times New Roman"/>
          <w:sz w:val="28"/>
          <w:szCs w:val="28"/>
        </w:rPr>
        <w:t xml:space="preserve">сероссийского Дня правовых знаний в Темниковском </w:t>
      </w:r>
      <w:r>
        <w:rPr>
          <w:rFonts w:ascii="Times New Roman" w:hAnsi="Times New Roman"/>
          <w:sz w:val="28"/>
          <w:szCs w:val="28"/>
        </w:rPr>
        <w:t xml:space="preserve">медицинском </w:t>
      </w:r>
      <w:r>
        <w:rPr>
          <w:rFonts w:ascii="Times New Roman" w:hAnsi="Times New Roman"/>
          <w:sz w:val="28"/>
          <w:szCs w:val="28"/>
        </w:rPr>
        <w:t>колледже (</w:t>
      </w:r>
      <w:r>
        <w:rPr>
          <w:rFonts w:ascii="Times New Roman" w:hAnsi="Times New Roman"/>
          <w:sz w:val="28"/>
          <w:szCs w:val="28"/>
        </w:rPr>
        <w:t>86</w:t>
      </w:r>
      <w:r>
        <w:rPr>
          <w:rFonts w:ascii="Times New Roman" w:hAnsi="Times New Roman"/>
          <w:sz w:val="28"/>
          <w:szCs w:val="28"/>
        </w:rPr>
        <w:t xml:space="preserve"> чел.). Проведено мероприятие «День открытых дверей» в отделе ЗАГС с учащимися 9 класс</w:t>
      </w:r>
      <w:r>
        <w:rPr>
          <w:rFonts w:ascii="Times New Roman" w:hAnsi="Times New Roman"/>
          <w:sz w:val="28"/>
          <w:szCs w:val="28"/>
        </w:rPr>
        <w:t>ов</w:t>
      </w:r>
      <w:r>
        <w:rPr>
          <w:rFonts w:ascii="Times New Roman" w:hAnsi="Times New Roman"/>
          <w:sz w:val="28"/>
          <w:szCs w:val="28"/>
        </w:rPr>
        <w:t xml:space="preserve"> ТОШ </w:t>
      </w:r>
      <w:r>
        <w:rPr>
          <w:rFonts w:ascii="Times New Roman" w:hAnsi="Times New Roman"/>
          <w:sz w:val="28"/>
          <w:szCs w:val="28"/>
        </w:rPr>
        <w:t xml:space="preserve">№1 и </w:t>
      </w:r>
      <w:r>
        <w:rPr>
          <w:rFonts w:ascii="Times New Roman" w:hAnsi="Times New Roman"/>
          <w:sz w:val="28"/>
          <w:szCs w:val="28"/>
        </w:rPr>
        <w:t>№2 (</w:t>
      </w:r>
      <w:r>
        <w:rPr>
          <w:rFonts w:ascii="Times New Roman" w:hAnsi="Times New Roman"/>
          <w:sz w:val="28"/>
          <w:szCs w:val="28"/>
        </w:rPr>
        <w:t>37</w:t>
      </w:r>
      <w:r>
        <w:rPr>
          <w:rFonts w:ascii="Times New Roman" w:hAnsi="Times New Roman"/>
          <w:sz w:val="28"/>
          <w:szCs w:val="28"/>
        </w:rPr>
        <w:t xml:space="preserve"> чел.). </w:t>
      </w:r>
    </w:p>
    <w:p>
      <w:pPr>
        <w:pStyle w:val="Normal"/>
        <w:spacing w:lineRule="atLeast" w:line="100"/>
        <w:ind w:left="0" w:right="0" w:hanging="0"/>
        <w:jc w:val="both"/>
        <w:rPr>
          <w:rFonts w:ascii="Times New Roman" w:hAnsi="Times New Roman"/>
        </w:rPr>
      </w:pPr>
      <w:r>
        <w:rPr>
          <w:rFonts w:ascii="Times New Roman" w:hAnsi="Times New Roman"/>
          <w:sz w:val="28"/>
          <w:szCs w:val="28"/>
        </w:rPr>
        <w:tab/>
      </w:r>
    </w:p>
    <w:p>
      <w:pPr>
        <w:pStyle w:val="Normal"/>
        <w:spacing w:lineRule="atLeast" w:line="100" w:before="0" w:after="200"/>
        <w:ind w:left="0" w:right="0" w:hanging="0"/>
        <w:jc w:val="both"/>
        <w:rPr>
          <w:rFonts w:ascii="Times New Roman" w:hAnsi="Times New Roman"/>
        </w:rPr>
      </w:pPr>
      <w:r>
        <w:rPr>
          <w:rFonts w:ascii="Times New Roman" w:hAnsi="Times New Roman"/>
          <w:sz w:val="28"/>
          <w:szCs w:val="28"/>
        </w:rPr>
        <w:tab/>
        <w:t>Н</w:t>
      </w:r>
      <w:r>
        <w:rPr>
          <w:rFonts w:ascii="Times New Roman" w:hAnsi="Times New Roman"/>
          <w:sz w:val="28"/>
          <w:szCs w:val="28"/>
        </w:rPr>
        <w:t xml:space="preserve">ачальник отдела ЗАГС                                                                 Е.М.Миронова </w:t>
      </w:r>
    </w:p>
    <w:sectPr>
      <w:type w:val="nextPage"/>
      <w:pgSz w:w="11906" w:h="16838"/>
      <w:pgMar w:left="1134" w:right="567" w:header="0" w:top="1134" w:footer="0" w:bottom="1134" w:gutter="0"/>
      <w:pgNumType w:fmt="decimal"/>
      <w:formProt w:val="false"/>
      <w:textDirection w:val="lrTb"/>
      <w:docGrid w:type="default" w:linePitch="26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Arial">
    <w:charset w:val="cc"/>
    <w:family w:val="roman"/>
    <w:pitch w:val="variable"/>
  </w:font>
  <w:font w:name="Times New Roman">
    <w:charset w:val="01"/>
    <w:family w:val="roman"/>
    <w:pitch w:val="variable"/>
  </w:font>
</w:fonts>
</file>

<file path=word/settings.xml><?xml version="1.0" encoding="utf-8"?>
<w:settings xmlns:w="http://schemas.openxmlformats.org/wordprocessingml/2006/main">
  <w:zoom w:percent="100"/>
  <w:defaultTabStop w:val="709"/>
  <w:autoHyphenation w:val="false"/>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4"/>
        <w:szCs w:val="24"/>
        <w:lang w:val="ru-RU" w:eastAsia="zh-CN" w:bidi="hi-IN"/>
      </w:rPr>
    </w:rPrDefault>
    <w:pPrDefault>
      <w:pPr/>
    </w:pPrDefault>
  </w:docDefaults>
  <w:style w:type="paragraph" w:styleId="Normal">
    <w:name w:val="Normal"/>
    <w:qFormat/>
    <w:pPr>
      <w:widowControl/>
      <w:tabs>
        <w:tab w:val="left" w:pos="709" w:leader="none"/>
      </w:tabs>
      <w:suppressAutoHyphens w:val="true"/>
      <w:bidi w:val="0"/>
      <w:spacing w:lineRule="atLeast" w:line="276" w:before="0" w:after="200"/>
      <w:jc w:val="left"/>
    </w:pPr>
    <w:rPr>
      <w:rFonts w:ascii="Calibri" w:hAnsi="Calibri" w:eastAsia="Lucida Sans Unicode" w:cs=""/>
      <w:color w:val="00000A"/>
      <w:sz w:val="22"/>
      <w:szCs w:val="22"/>
      <w:lang w:val="ru-RU" w:eastAsia="ru-RU" w:bidi="ar-SA"/>
    </w:rPr>
  </w:style>
  <w:style w:type="paragraph" w:styleId="1">
    <w:name w:val="Заголовок 1"/>
    <w:basedOn w:val="Style14"/>
    <w:pPr/>
    <w:rPr/>
  </w:style>
  <w:style w:type="paragraph" w:styleId="2">
    <w:name w:val="Заголовок 2"/>
    <w:basedOn w:val="Style14"/>
    <w:pPr/>
    <w:rPr/>
  </w:style>
  <w:style w:type="paragraph" w:styleId="3">
    <w:name w:val="Заголовок 3"/>
    <w:basedOn w:val="Style14"/>
    <w:pPr/>
    <w:rPr/>
  </w:style>
  <w:style w:type="character" w:styleId="DefaultParagraphFont">
    <w:name w:val="Default Paragraph Font"/>
    <w:qFormat/>
    <w:rPr/>
  </w:style>
  <w:style w:type="character" w:styleId="Annotationreference">
    <w:name w:val="annotation reference"/>
    <w:basedOn w:val="DefaultParagraphFont"/>
    <w:qFormat/>
    <w:rPr/>
  </w:style>
  <w:style w:type="character" w:styleId="Style11">
    <w:name w:val="Текст примечания Знак"/>
    <w:basedOn w:val="DefaultParagraphFont"/>
    <w:qFormat/>
    <w:rPr/>
  </w:style>
  <w:style w:type="character" w:styleId="Style12">
    <w:name w:val="Тема примечания Знак"/>
    <w:basedOn w:val="Style11"/>
    <w:qFormat/>
    <w:rPr/>
  </w:style>
  <w:style w:type="character" w:styleId="Style13">
    <w:name w:val="Текст выноски Знак"/>
    <w:basedOn w:val="DefaultParagraphFont"/>
    <w:qFormat/>
    <w:rPr/>
  </w:style>
  <w:style w:type="paragraph" w:styleId="Style14">
    <w:name w:val="Заголовок"/>
    <w:basedOn w:val="Normal"/>
    <w:next w:val="Style15"/>
    <w:qFormat/>
    <w:pPr>
      <w:keepNext/>
      <w:spacing w:before="240" w:after="120"/>
    </w:pPr>
    <w:rPr>
      <w:rFonts w:ascii="Arial" w:hAnsi="Arial" w:eastAsia="Lucida Sans Unicode" w:cs="Mangal"/>
      <w:sz w:val="28"/>
      <w:szCs w:val="28"/>
    </w:rPr>
  </w:style>
  <w:style w:type="paragraph" w:styleId="Style15">
    <w:name w:val="Основной текст"/>
    <w:basedOn w:val="Normal"/>
    <w:pPr>
      <w:spacing w:before="0" w:after="120"/>
    </w:pPr>
    <w:rPr/>
  </w:style>
  <w:style w:type="paragraph" w:styleId="Style16">
    <w:name w:val="Список"/>
    <w:basedOn w:val="Style15"/>
    <w:pPr/>
    <w:rPr>
      <w:rFonts w:ascii="Arial" w:hAnsi="Arial" w:cs="Mangal"/>
    </w:rPr>
  </w:style>
  <w:style w:type="paragraph" w:styleId="Style17">
    <w:name w:val="Название"/>
    <w:basedOn w:val="Normal"/>
    <w:pPr>
      <w:suppressLineNumbers/>
      <w:spacing w:before="120" w:after="120"/>
    </w:pPr>
    <w:rPr>
      <w:rFonts w:ascii="Arial" w:hAnsi="Arial" w:cs="Mangal"/>
      <w:i/>
      <w:iCs/>
      <w:sz w:val="20"/>
      <w:szCs w:val="24"/>
    </w:rPr>
  </w:style>
  <w:style w:type="paragraph" w:styleId="Style18">
    <w:name w:val="Указатель"/>
    <w:basedOn w:val="Normal"/>
    <w:qFormat/>
    <w:pPr>
      <w:suppressLineNumbers/>
    </w:pPr>
    <w:rPr>
      <w:rFonts w:ascii="Arial" w:hAnsi="Arial" w:cs="Mangal"/>
    </w:rPr>
  </w:style>
  <w:style w:type="paragraph" w:styleId="Annotationtext">
    <w:name w:val="annotation text"/>
    <w:basedOn w:val="Normal"/>
    <w:qFormat/>
    <w:pPr/>
    <w:rPr/>
  </w:style>
  <w:style w:type="paragraph" w:styleId="Annotationsubject">
    <w:name w:val="annotation subject"/>
    <w:basedOn w:val="Annotationtext"/>
    <w:qFormat/>
    <w:pPr/>
    <w:rPr/>
  </w:style>
  <w:style w:type="paragraph" w:styleId="BalloonText">
    <w:name w:val="Balloon Text"/>
    <w:basedOn w:val="Normal"/>
    <w:qFormat/>
    <w:pPr/>
    <w:rPr/>
  </w:style>
  <w:style w:type="paragraph" w:styleId="Style19">
    <w:name w:val="Блочная цитата"/>
    <w:basedOn w:val="Normal"/>
    <w:qFormat/>
    <w:pPr/>
    <w:rPr/>
  </w:style>
  <w:style w:type="paragraph" w:styleId="Style20">
    <w:name w:val="Заглавие"/>
    <w:basedOn w:val="Style14"/>
    <w:pPr/>
    <w:rPr/>
  </w:style>
  <w:style w:type="paragraph" w:styleId="Style21">
    <w:name w:val="Подзаголовок"/>
    <w:basedOn w:val="Style14"/>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290</TotalTime>
  <Application>LibreOffice/5.0.2.2$Windows_X86_64 LibreOffice_project/37b43f919e4de5eeaca9b9755ed688758a8251fe</Application>
  <Paragraphs>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2009-12-15T07:55:00Z</dcterms:created>
  <dc:creator>zOrg</dc:creator>
  <dc:language>ru-RU</dc:language>
  <cp:lastPrinted>2019-02-07T09:33:25Z</cp:lastPrinted>
  <dcterms:modified xsi:type="dcterms:W3CDTF">2019-02-07T09:38:46Z</dcterms:modified>
  <cp:revision>12</cp:revision>
</cp:coreProperties>
</file>