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5A65" w:rsidRPr="00E75A65" w:rsidRDefault="00E75A65" w:rsidP="00E75A6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E75A6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Пенсионный фонд России и Х5 </w:t>
      </w:r>
      <w:proofErr w:type="spellStart"/>
      <w:r w:rsidRPr="00E75A6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Retail</w:t>
      </w:r>
      <w:proofErr w:type="spellEnd"/>
      <w:r w:rsidRPr="00E75A6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</w:t>
      </w:r>
      <w:proofErr w:type="spellStart"/>
      <w:r w:rsidRPr="00E75A6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Group</w:t>
      </w:r>
      <w:proofErr w:type="spellEnd"/>
      <w:r w:rsidRPr="00E75A6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заключили соглашение о сотрудничестве</w:t>
      </w:r>
    </w:p>
    <w:bookmarkEnd w:id="0"/>
    <w:p w:rsidR="00E75A65" w:rsidRPr="00E75A65" w:rsidRDefault="00E75A65" w:rsidP="00E75A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5A6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Сегодня на Форуме социальных инноваций регионов, который проходит в Москве с 19 по 21 июня, было подписано двустороннее соглашение между Пенсионным фондом России и компанией Х5 </w:t>
      </w:r>
      <w:proofErr w:type="spellStart"/>
      <w:r w:rsidRPr="00E75A65">
        <w:rPr>
          <w:rFonts w:ascii="Times New Roman" w:eastAsia="Times New Roman" w:hAnsi="Times New Roman" w:cs="Times New Roman"/>
          <w:sz w:val="24"/>
          <w:szCs w:val="24"/>
          <w:lang w:eastAsia="ru-RU"/>
        </w:rPr>
        <w:t>Retail</w:t>
      </w:r>
      <w:proofErr w:type="spellEnd"/>
      <w:r w:rsidRPr="00E75A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75A65">
        <w:rPr>
          <w:rFonts w:ascii="Times New Roman" w:eastAsia="Times New Roman" w:hAnsi="Times New Roman" w:cs="Times New Roman"/>
          <w:sz w:val="24"/>
          <w:szCs w:val="24"/>
          <w:lang w:eastAsia="ru-RU"/>
        </w:rPr>
        <w:t>Group</w:t>
      </w:r>
      <w:proofErr w:type="spellEnd"/>
      <w:r w:rsidRPr="00E75A65">
        <w:rPr>
          <w:rFonts w:ascii="Times New Roman" w:eastAsia="Times New Roman" w:hAnsi="Times New Roman" w:cs="Times New Roman"/>
          <w:sz w:val="24"/>
          <w:szCs w:val="24"/>
          <w:lang w:eastAsia="ru-RU"/>
        </w:rPr>
        <w:t>. Основной целью документа стала реализация мер социальной поддержки, которые люди пенсионного и </w:t>
      </w:r>
      <w:proofErr w:type="spellStart"/>
      <w:r w:rsidRPr="00E75A6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предпенсионного</w:t>
      </w:r>
      <w:proofErr w:type="spellEnd"/>
      <w:r w:rsidRPr="00E75A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возраста смогут получать в магазинах сети Х5 в виде скидок и персонализированных предложений.</w:t>
      </w:r>
    </w:p>
    <w:p w:rsidR="00E75A65" w:rsidRPr="00E75A65" w:rsidRDefault="00E75A65" w:rsidP="00E75A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5A65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Планируется, что они будут предоставляться посредством цифровой социальной карты, разработанной ПФР. С помощью нее торговые сети X5 и другие частные компании получат возможность идентифицировать человека в качестве получателя государственных социальных льгот и оказывать услуги с учетом собственных социально-ориентированных предложений.</w:t>
      </w:r>
    </w:p>
    <w:p w:rsidR="00E75A65" w:rsidRPr="00E75A65" w:rsidRDefault="00E75A65" w:rsidP="00E75A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5A65">
        <w:rPr>
          <w:rFonts w:ascii="Times New Roman" w:eastAsia="Times New Roman" w:hAnsi="Times New Roman" w:cs="Times New Roman"/>
          <w:sz w:val="24"/>
          <w:szCs w:val="24"/>
          <w:lang w:eastAsia="ru-RU"/>
        </w:rPr>
        <w:t>Цифровая социальная карта реализована через мобильное приложение ПФР в виде уникального QR-кода, содержащего информацию о статусе гражданина и положенных ему льготах. Считывание кода с экрана смартфона позволяет определить право на льготы, скидки и другие формы поддержки, оказываемые сегодня не только государством, но и частным бизнесом.</w:t>
      </w:r>
    </w:p>
    <w:p w:rsidR="00BE0AA4" w:rsidRDefault="00BE0AA4"/>
    <w:sectPr w:rsidR="00BE0A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A65"/>
    <w:rsid w:val="00BE0AA4"/>
    <w:rsid w:val="00E75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75A6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E75A6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75A6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75A6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E75A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75A6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E75A6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75A6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75A6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E75A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39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43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19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752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1</cp:revision>
  <dcterms:created xsi:type="dcterms:W3CDTF">2019-06-28T08:27:00Z</dcterms:created>
  <dcterms:modified xsi:type="dcterms:W3CDTF">2019-06-28T08:28:00Z</dcterms:modified>
</cp:coreProperties>
</file>