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4F" w:rsidRDefault="00D21E3C">
      <w:pPr>
        <w:rPr>
          <w:rFonts w:hint="eastAsia"/>
        </w:rPr>
      </w:pPr>
      <w:bookmarkStart w:id="0" w:name="_GoBack"/>
      <w:r>
        <w:t>"</w:t>
      </w:r>
      <w:bookmarkStart w:id="1" w:name="__DdeLink__21_665359192"/>
      <w:r>
        <w:t>На сайте Пенсионного фонда для людей с ограниченными возможностями зрения работает «Версия для слабовидящих»</w:t>
      </w:r>
      <w:bookmarkEnd w:id="1"/>
      <w:proofErr w:type="gramStart"/>
      <w:r>
        <w:t>."</w:t>
      </w:r>
      <w:proofErr w:type="gramEnd"/>
      <w:r>
        <w:br/>
      </w:r>
      <w:r>
        <w:br/>
      </w:r>
      <w:r>
        <w:t xml:space="preserve">УПФР в Зубово-Полянском </w:t>
      </w:r>
      <w:r>
        <w:t xml:space="preserve">муниципальном районе Республики Мордовия (межрайонное) напоминает, что на сайте Пенсионного фонда работает полезный сервис – «Версия для слабовидящих». </w:t>
      </w:r>
      <w:r>
        <w:br/>
        <w:t xml:space="preserve">Посетители </w:t>
      </w:r>
      <w:proofErr w:type="gramStart"/>
      <w:r>
        <w:t>сайта</w:t>
      </w:r>
      <w:proofErr w:type="gramEnd"/>
      <w:r>
        <w:t xml:space="preserve"> имеющие слабое зрение, могут под себя настроить внешний вид Ин</w:t>
      </w:r>
      <w:r>
        <w:t>тернет-страницы для комфортной работы с ней.</w:t>
      </w:r>
      <w:r>
        <w:br/>
      </w:r>
      <w:proofErr w:type="gramStart"/>
      <w:r>
        <w:t>«Версия для слабовидящих» дублирует информацию с сайта, но её разработчики предусмотрели и специальные настройки для пользователей: изменение фона, размера шрифта, управление изображениями и поиск по сайту.</w:t>
      </w:r>
      <w:proofErr w:type="gramEnd"/>
      <w:r>
        <w:br/>
      </w:r>
      <w:r>
        <w:br/>
        <w:t>Для</w:t>
      </w:r>
      <w:r>
        <w:t xml:space="preserve"> того</w:t>
      </w:r>
      <w:proofErr w:type="gramStart"/>
      <w:r>
        <w:t>,</w:t>
      </w:r>
      <w:proofErr w:type="gramEnd"/>
      <w:r>
        <w:t xml:space="preserve"> чтобы посетители сайта с ограниченными возможностями зрения могли воспользоваться версией для слабовидящих, необходимо зайти на сайт ПФР. Кликнуть в верхней части сайта «Версия для </w:t>
      </w:r>
      <w:proofErr w:type="gramStart"/>
      <w:r>
        <w:t>слабовидящих</w:t>
      </w:r>
      <w:proofErr w:type="gramEnd"/>
      <w:r>
        <w:t xml:space="preserve">» и установить необходимые параметры. </w:t>
      </w:r>
      <w:r>
        <w:br/>
        <w:t>Далее можно ознак</w:t>
      </w:r>
      <w:r>
        <w:t xml:space="preserve">омиться с интересующей информацией, скачать квитанции или, например, направить обращение в онлайн-приёмную уже в удобном для себя формате. </w:t>
      </w:r>
      <w:bookmarkEnd w:id="0"/>
    </w:p>
    <w:sectPr w:rsidR="00C9494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6EF"/>
    <w:multiLevelType w:val="multilevel"/>
    <w:tmpl w:val="E82A57A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4F"/>
    <w:rsid w:val="00C9494F"/>
    <w:rsid w:val="00D2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2019-09-09T07:52:00Z</dcterms:created>
  <dcterms:modified xsi:type="dcterms:W3CDTF">2019-09-09T07:52:00Z</dcterms:modified>
  <dc:language>ru-RU</dc:language>
</cp:coreProperties>
</file>