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</w:tcPr>
          <w:p>
            <w:pPr>
              <w:ind w:left="20"/>
              <w:wordWrap w:val="1"/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7FFFD4" w:fill="D5EE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shd w:val="clear" w:color="FFFFFF" w:fill="D5EEFF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Пурдошанского сельского поселения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04303246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shd w:val="clear" w:color="FFFFFF" w:fill="D5EEFF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Пурдошанского сельского поселения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232" w:type="dxa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Местный бюджет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22 775 800,00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1 541 017,13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1 541 017,13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25" w:type="dxa"/>
            <w:gridSpan w:val="4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23 915,82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23 915,82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19,78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19,78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8,60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8,60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291,40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8,32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8,32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291,68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39,32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39,32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4 131,00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4 131,00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81 869,00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182,59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182,59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2 117,41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570 500,00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215 386,00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215 386,00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355 114,00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4 420,57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4 420,57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2 579,43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255 500,00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172 056,87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172 056,87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83 443,13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3 197,26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3 197,26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802,74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2023002400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37 270,00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37 270,00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41 430,00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2024001400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20 016 700,00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323 486,00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323 486,00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19 693 214,00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1 734 600,00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756 900,00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756 900,00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977 700,00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  <w:tcBorders>
              <w:top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vMerge w:val="restart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ind w:left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22 775 800,00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22 775 800,00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1 521 822,27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1 521 822,27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21 253 977,73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21 253 977,73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643" w:type="dxa"/>
            <w:gridSpan w:val="2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61" w:type="dxa"/>
            <w:gridSpan w:val="2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178 635,50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178 635,50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198 464,50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198 464,50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80 556,88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80 556,88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18 428,23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18 428,23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62 128,65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62 128,65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589 606,41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589 606,41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206 546,65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206 546,65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383 059,76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383 059,76</w:t>
            </w:r>
          </w:p>
        </w:tc>
      </w:tr>
      <w:tr>
        <w:trPr>
          <w:trHeight w:val="106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111 288,49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111 288,49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111 288,49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111 288,49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14 548,22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14 548,22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14 548,22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14 548,22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1,88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1,88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498,12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498,12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929 800,00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929 800,00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418 296,42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418 296,42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511 503,58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511 503,58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307 900,00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307 900,00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84 188,38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84 188,38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223 711,62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223 711,62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57 240,00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57 240,00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28 620,00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28 620,00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28 620,00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28 620,00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8 650,00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8 650,00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8 650,00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8 650,00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149 600,00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383 500,00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383 500,00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22002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L5767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19 420 000,00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19 420 000,00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19 325 000,00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19 325 000,00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131 854,70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131 854,70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73 973,20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73 973,20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57 881,50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57 881,50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39 243,12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39 243,12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39 243,12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39 243,12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0106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фонды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35210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08002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22202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44103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19 194,86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19 194,86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-19 194,86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-19 194,86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-19 194,86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-19 194,86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-19 194,86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-19 194,86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-1 541 017,13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-1 541 017,13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1 521 822,27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1 521 822,27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Карпеев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FFFFFF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М.С. Еськина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336" w:type="dxa"/>
            <w:gridSpan w:val="8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001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081" w:type="dxa"/>
            <w:gridSpan w:val="8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001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D5EEFF"/>
            <w:textDirection w:val="lrTb"/>
            <w:vAlign w:val="top"/>
            <w:tcBorders>
              <w:left w:val="none" w:sz="0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FFFFFF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