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99B" w:rsidRPr="00B03D2E" w:rsidRDefault="0056099B"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56099B" w:rsidRPr="00B03D2E" w:rsidRDefault="0056099B" w:rsidP="003129DF">
      <w:pPr>
        <w:ind w:firstLine="709"/>
        <w:jc w:val="both"/>
        <w:rPr>
          <w:rFonts w:ascii="Times New Roman" w:hAnsi="Times New Roman" w:cs="Times New Roman"/>
          <w:b/>
          <w:sz w:val="28"/>
          <w:szCs w:val="28"/>
        </w:rPr>
      </w:pPr>
    </w:p>
    <w:p w:rsidR="0056099B" w:rsidRPr="00B03D2E" w:rsidRDefault="005609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6099B" w:rsidRPr="00B03D2E" w:rsidRDefault="0056099B" w:rsidP="003129DF">
      <w:pPr>
        <w:ind w:firstLine="709"/>
        <w:jc w:val="both"/>
        <w:rPr>
          <w:rFonts w:ascii="Times New Roman" w:hAnsi="Times New Roman" w:cs="Times New Roman"/>
          <w:b/>
          <w:sz w:val="28"/>
          <w:szCs w:val="28"/>
        </w:rPr>
      </w:pPr>
    </w:p>
    <w:p w:rsidR="0056099B" w:rsidRPr="00B03D2E" w:rsidRDefault="005609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56099B" w:rsidRPr="00B03D2E" w:rsidRDefault="005609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56099B" w:rsidRPr="00B03D2E" w:rsidRDefault="005609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56099B" w:rsidRPr="00B03D2E" w:rsidRDefault="005609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56099B" w:rsidRPr="00B03D2E" w:rsidRDefault="0056099B" w:rsidP="003129DF">
      <w:pPr>
        <w:ind w:firstLine="709"/>
        <w:jc w:val="both"/>
        <w:rPr>
          <w:rFonts w:ascii="Times New Roman" w:hAnsi="Times New Roman" w:cs="Times New Roman"/>
          <w:b/>
          <w:sz w:val="28"/>
          <w:szCs w:val="28"/>
        </w:rPr>
      </w:pPr>
    </w:p>
    <w:p w:rsidR="0056099B" w:rsidRPr="00B03D2E" w:rsidRDefault="0056099B"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сентября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57</w:t>
      </w:r>
    </w:p>
    <w:p w:rsidR="0056099B" w:rsidRDefault="0056099B" w:rsidP="00CE3DD9">
      <w:pPr>
        <w:jc w:val="right"/>
        <w:rPr>
          <w:rFonts w:ascii="Arial" w:hAnsi="Arial" w:cs="Arial"/>
          <w:b/>
          <w:bCs/>
          <w:color w:val="26282F"/>
        </w:rPr>
      </w:pPr>
    </w:p>
    <w:p w:rsidR="0056099B" w:rsidRDefault="0056099B" w:rsidP="00CE3DD9">
      <w:pPr>
        <w:jc w:val="right"/>
        <w:rPr>
          <w:rFonts w:ascii="Arial" w:hAnsi="Arial" w:cs="Arial"/>
          <w:b/>
          <w:bCs/>
          <w:color w:val="26282F"/>
        </w:rPr>
      </w:pPr>
    </w:p>
    <w:p w:rsidR="0056099B" w:rsidRDefault="0056099B" w:rsidP="00CE3DD9">
      <w:pPr>
        <w:jc w:val="right"/>
        <w:rPr>
          <w:rFonts w:ascii="Arial" w:hAnsi="Arial" w:cs="Arial"/>
          <w:b/>
          <w:bCs/>
          <w:color w:val="26282F"/>
        </w:rPr>
      </w:pPr>
    </w:p>
    <w:p w:rsidR="0056099B" w:rsidRPr="00026391" w:rsidRDefault="0056099B" w:rsidP="00026391">
      <w:pPr>
        <w:jc w:val="center"/>
        <w:rPr>
          <w:rFonts w:ascii="Times New Roman" w:hAnsi="Times New Roman" w:cs="Times New Roman"/>
          <w:b/>
          <w:sz w:val="28"/>
          <w:szCs w:val="28"/>
        </w:rPr>
      </w:pPr>
      <w:r w:rsidRPr="00026391">
        <w:rPr>
          <w:rFonts w:ascii="Times New Roman" w:hAnsi="Times New Roman" w:cs="Times New Roman"/>
          <w:b/>
          <w:sz w:val="28"/>
          <w:szCs w:val="28"/>
        </w:rPr>
        <w:t>Обновили типовые госконтракты на закупку электронной, транспортной техники и других объектов закупки</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7 июля вступает в силу приказ Минпромторга, которым утверждены </w:t>
      </w:r>
      <w:hyperlink r:id="rId5" w:history="1">
        <w:r w:rsidRPr="00026391">
          <w:rPr>
            <w:rStyle w:val="Hyperlink"/>
            <w:rFonts w:ascii="Times New Roman" w:hAnsi="Times New Roman"/>
            <w:sz w:val="28"/>
            <w:szCs w:val="28"/>
          </w:rPr>
          <w:t>3 обновленные формы</w:t>
        </w:r>
      </w:hyperlink>
      <w:r w:rsidRPr="00026391">
        <w:rPr>
          <w:rFonts w:ascii="Times New Roman" w:hAnsi="Times New Roman" w:cs="Times New Roman"/>
          <w:sz w:val="28"/>
          <w:szCs w:val="28"/>
        </w:rPr>
        <w:t> типовых контрактов:</w:t>
      </w:r>
    </w:p>
    <w:p w:rsidR="0056099B" w:rsidRPr="00026391" w:rsidRDefault="0056099B" w:rsidP="00026391">
      <w:pPr>
        <w:numPr>
          <w:ilvl w:val="0"/>
          <w:numId w:val="15"/>
        </w:numPr>
        <w:spacing w:after="200" w:line="276" w:lineRule="auto"/>
        <w:rPr>
          <w:rFonts w:ascii="Times New Roman" w:hAnsi="Times New Roman" w:cs="Times New Roman"/>
          <w:sz w:val="28"/>
          <w:szCs w:val="28"/>
        </w:rPr>
      </w:pPr>
      <w:hyperlink r:id="rId6" w:history="1">
        <w:r w:rsidRPr="00026391">
          <w:rPr>
            <w:rStyle w:val="Hyperlink"/>
            <w:rFonts w:ascii="Times New Roman" w:hAnsi="Times New Roman"/>
            <w:sz w:val="28"/>
            <w:szCs w:val="28"/>
          </w:rPr>
          <w:t>на оказание услуг</w:t>
        </w:r>
      </w:hyperlink>
      <w:r w:rsidRPr="00026391">
        <w:rPr>
          <w:rFonts w:ascii="Times New Roman" w:hAnsi="Times New Roman" w:cs="Times New Roman"/>
          <w:sz w:val="28"/>
          <w:szCs w:val="28"/>
        </w:rPr>
        <w:t> выставочной и ярмарочной деятельности;</w:t>
      </w:r>
    </w:p>
    <w:p w:rsidR="0056099B" w:rsidRPr="00026391" w:rsidRDefault="0056099B" w:rsidP="00026391">
      <w:pPr>
        <w:numPr>
          <w:ilvl w:val="0"/>
          <w:numId w:val="15"/>
        </w:numPr>
        <w:spacing w:after="200" w:line="276" w:lineRule="auto"/>
        <w:rPr>
          <w:rFonts w:ascii="Times New Roman" w:hAnsi="Times New Roman" w:cs="Times New Roman"/>
          <w:sz w:val="28"/>
          <w:szCs w:val="28"/>
        </w:rPr>
      </w:pPr>
      <w:hyperlink r:id="rId7" w:history="1">
        <w:r w:rsidRPr="00026391">
          <w:rPr>
            <w:rStyle w:val="Hyperlink"/>
            <w:rFonts w:ascii="Times New Roman" w:hAnsi="Times New Roman"/>
            <w:sz w:val="28"/>
            <w:szCs w:val="28"/>
          </w:rPr>
          <w:t>оказание услуг</w:t>
        </w:r>
      </w:hyperlink>
      <w:r w:rsidRPr="00026391">
        <w:rPr>
          <w:rFonts w:ascii="Times New Roman" w:hAnsi="Times New Roman" w:cs="Times New Roman"/>
          <w:sz w:val="28"/>
          <w:szCs w:val="28"/>
        </w:rPr>
        <w:t> по диагностике, техобслуживанию и ремонту автотранспортных средств;</w:t>
      </w:r>
    </w:p>
    <w:p w:rsidR="0056099B" w:rsidRPr="00026391" w:rsidRDefault="0056099B" w:rsidP="00026391">
      <w:pPr>
        <w:numPr>
          <w:ilvl w:val="0"/>
          <w:numId w:val="15"/>
        </w:numPr>
        <w:spacing w:after="200" w:line="276" w:lineRule="auto"/>
        <w:rPr>
          <w:rFonts w:ascii="Times New Roman" w:hAnsi="Times New Roman" w:cs="Times New Roman"/>
          <w:sz w:val="28"/>
          <w:szCs w:val="28"/>
        </w:rPr>
      </w:pPr>
      <w:hyperlink r:id="rId8" w:history="1">
        <w:r w:rsidRPr="00026391">
          <w:rPr>
            <w:rStyle w:val="Hyperlink"/>
            <w:rFonts w:ascii="Times New Roman" w:hAnsi="Times New Roman"/>
            <w:sz w:val="28"/>
            <w:szCs w:val="28"/>
          </w:rPr>
          <w:t>поставку продукции</w:t>
        </w:r>
      </w:hyperlink>
      <w:r w:rsidRPr="00026391">
        <w:rPr>
          <w:rFonts w:ascii="Times New Roman" w:hAnsi="Times New Roman" w:cs="Times New Roman"/>
          <w:sz w:val="28"/>
          <w:szCs w:val="28"/>
        </w:rPr>
        <w:t> радиоэлектронной промышленности, автотранспортных средств, электронного осветительного и промышленного холодильного оборудования, а также некоторых канцпринадлежностей, мебели для офисов и предприятий торговли.</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Документы, которые сейчас регулируют названные правоотношения, </w:t>
      </w:r>
      <w:hyperlink r:id="rId9" w:history="1">
        <w:r w:rsidRPr="00026391">
          <w:rPr>
            <w:rStyle w:val="Hyperlink"/>
            <w:rFonts w:ascii="Times New Roman" w:hAnsi="Times New Roman"/>
            <w:sz w:val="28"/>
            <w:szCs w:val="28"/>
          </w:rPr>
          <w:t>утратят</w:t>
        </w:r>
      </w:hyperlink>
      <w:r w:rsidRPr="00026391">
        <w:rPr>
          <w:rFonts w:ascii="Times New Roman" w:hAnsi="Times New Roman" w:cs="Times New Roman"/>
          <w:sz w:val="28"/>
          <w:szCs w:val="28"/>
        </w:rPr>
        <w:t> силу.</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В частности, форму </w:t>
      </w:r>
      <w:hyperlink r:id="rId10" w:history="1">
        <w:r w:rsidRPr="00026391">
          <w:rPr>
            <w:rStyle w:val="Hyperlink"/>
            <w:rFonts w:ascii="Times New Roman" w:hAnsi="Times New Roman"/>
            <w:sz w:val="28"/>
            <w:szCs w:val="28"/>
          </w:rPr>
          <w:t>контракта на поставку</w:t>
        </w:r>
      </w:hyperlink>
      <w:r w:rsidRPr="00026391">
        <w:rPr>
          <w:rFonts w:ascii="Times New Roman" w:hAnsi="Times New Roman" w:cs="Times New Roman"/>
          <w:sz w:val="28"/>
          <w:szCs w:val="28"/>
        </w:rPr>
        <w:t> продукции радиоэлектронной промышленности, автотранспортных средств, электронного осветительного и промышленного холодильного оборудования, а также некоторых канцпринадлежностей, мебели для офисов и предприятий торговли привели в соответствие с действующим законодательством о контрактной системе.</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Так, в разделе об ответственности сторон учли норму о расчете пеней за просрочку от стоимости этапа контракта. Также скорректировали перечень кодов объекта закупки по ОКПД2. Теперь его нужно будет использовать, например, и при закупке по следующим кодам:</w:t>
      </w:r>
    </w:p>
    <w:p w:rsidR="0056099B" w:rsidRPr="00026391" w:rsidRDefault="0056099B" w:rsidP="00026391">
      <w:pPr>
        <w:numPr>
          <w:ilvl w:val="0"/>
          <w:numId w:val="16"/>
        </w:numPr>
        <w:spacing w:after="200" w:line="276" w:lineRule="auto"/>
        <w:rPr>
          <w:rFonts w:ascii="Times New Roman" w:hAnsi="Times New Roman" w:cs="Times New Roman"/>
          <w:sz w:val="28"/>
          <w:szCs w:val="28"/>
        </w:rPr>
      </w:pPr>
      <w:hyperlink r:id="rId11" w:history="1">
        <w:r w:rsidRPr="00026391">
          <w:rPr>
            <w:rStyle w:val="Hyperlink"/>
            <w:rFonts w:ascii="Times New Roman" w:hAnsi="Times New Roman"/>
            <w:sz w:val="28"/>
            <w:szCs w:val="28"/>
          </w:rPr>
          <w:t>26.2</w:t>
        </w:r>
      </w:hyperlink>
      <w:r w:rsidRPr="00026391">
        <w:rPr>
          <w:rFonts w:ascii="Times New Roman" w:hAnsi="Times New Roman" w:cs="Times New Roman"/>
          <w:sz w:val="28"/>
          <w:szCs w:val="28"/>
        </w:rPr>
        <w:t> (кроме </w:t>
      </w:r>
      <w:hyperlink r:id="rId12" w:history="1">
        <w:r w:rsidRPr="00026391">
          <w:rPr>
            <w:rStyle w:val="Hyperlink"/>
            <w:rFonts w:ascii="Times New Roman" w:hAnsi="Times New Roman"/>
            <w:sz w:val="28"/>
            <w:szCs w:val="28"/>
          </w:rPr>
          <w:t>26.20.9</w:t>
        </w:r>
      </w:hyperlink>
      <w:r w:rsidRPr="00026391">
        <w:rPr>
          <w:rFonts w:ascii="Times New Roman" w:hAnsi="Times New Roman" w:cs="Times New Roman"/>
          <w:sz w:val="28"/>
          <w:szCs w:val="28"/>
        </w:rPr>
        <w:t>) — компьютеры и периферийное оборудование;</w:t>
      </w:r>
    </w:p>
    <w:p w:rsidR="0056099B" w:rsidRPr="00026391" w:rsidRDefault="0056099B" w:rsidP="00026391">
      <w:pPr>
        <w:numPr>
          <w:ilvl w:val="0"/>
          <w:numId w:val="16"/>
        </w:numPr>
        <w:spacing w:after="200" w:line="276" w:lineRule="auto"/>
        <w:rPr>
          <w:rFonts w:ascii="Times New Roman" w:hAnsi="Times New Roman" w:cs="Times New Roman"/>
          <w:sz w:val="28"/>
          <w:szCs w:val="28"/>
        </w:rPr>
      </w:pPr>
      <w:hyperlink r:id="rId13" w:history="1">
        <w:r w:rsidRPr="00026391">
          <w:rPr>
            <w:rStyle w:val="Hyperlink"/>
            <w:rFonts w:ascii="Times New Roman" w:hAnsi="Times New Roman"/>
            <w:sz w:val="28"/>
            <w:szCs w:val="28"/>
          </w:rPr>
          <w:t>26.4</w:t>
        </w:r>
      </w:hyperlink>
      <w:r w:rsidRPr="00026391">
        <w:rPr>
          <w:rFonts w:ascii="Times New Roman" w:hAnsi="Times New Roman" w:cs="Times New Roman"/>
          <w:sz w:val="28"/>
          <w:szCs w:val="28"/>
        </w:rPr>
        <w:t> (кроме </w:t>
      </w:r>
      <w:hyperlink r:id="rId14" w:history="1">
        <w:r w:rsidRPr="00026391">
          <w:rPr>
            <w:rStyle w:val="Hyperlink"/>
            <w:rFonts w:ascii="Times New Roman" w:hAnsi="Times New Roman"/>
            <w:sz w:val="28"/>
            <w:szCs w:val="28"/>
          </w:rPr>
          <w:t>26.40.9</w:t>
        </w:r>
      </w:hyperlink>
      <w:r w:rsidRPr="00026391">
        <w:rPr>
          <w:rFonts w:ascii="Times New Roman" w:hAnsi="Times New Roman" w:cs="Times New Roman"/>
          <w:sz w:val="28"/>
          <w:szCs w:val="28"/>
        </w:rPr>
        <w:t>) — бытовая электротехника;</w:t>
      </w:r>
    </w:p>
    <w:p w:rsidR="0056099B" w:rsidRPr="00026391" w:rsidRDefault="0056099B" w:rsidP="00026391">
      <w:pPr>
        <w:numPr>
          <w:ilvl w:val="0"/>
          <w:numId w:val="16"/>
        </w:numPr>
        <w:spacing w:after="200" w:line="276" w:lineRule="auto"/>
        <w:rPr>
          <w:rFonts w:ascii="Times New Roman" w:hAnsi="Times New Roman" w:cs="Times New Roman"/>
          <w:sz w:val="28"/>
          <w:szCs w:val="28"/>
        </w:rPr>
      </w:pPr>
      <w:hyperlink r:id="rId15" w:history="1">
        <w:r w:rsidRPr="00026391">
          <w:rPr>
            <w:rStyle w:val="Hyperlink"/>
            <w:rFonts w:ascii="Times New Roman" w:hAnsi="Times New Roman"/>
            <w:sz w:val="28"/>
            <w:szCs w:val="28"/>
          </w:rPr>
          <w:t>26.6</w:t>
        </w:r>
      </w:hyperlink>
      <w:r w:rsidRPr="00026391">
        <w:rPr>
          <w:rFonts w:ascii="Times New Roman" w:hAnsi="Times New Roman" w:cs="Times New Roman"/>
          <w:sz w:val="28"/>
          <w:szCs w:val="28"/>
        </w:rPr>
        <w:t> (кроме </w:t>
      </w:r>
      <w:hyperlink r:id="rId16" w:history="1">
        <w:r w:rsidRPr="00026391">
          <w:rPr>
            <w:rStyle w:val="Hyperlink"/>
            <w:rFonts w:ascii="Times New Roman" w:hAnsi="Times New Roman"/>
            <w:sz w:val="28"/>
            <w:szCs w:val="28"/>
          </w:rPr>
          <w:t>26.60.9</w:t>
        </w:r>
      </w:hyperlink>
      <w:r w:rsidRPr="00026391">
        <w:rPr>
          <w:rFonts w:ascii="Times New Roman" w:hAnsi="Times New Roman" w:cs="Times New Roman"/>
          <w:sz w:val="28"/>
          <w:szCs w:val="28"/>
        </w:rPr>
        <w:t>) — медоборудование;</w:t>
      </w:r>
    </w:p>
    <w:p w:rsidR="0056099B" w:rsidRPr="00026391" w:rsidRDefault="0056099B" w:rsidP="00026391">
      <w:pPr>
        <w:numPr>
          <w:ilvl w:val="0"/>
          <w:numId w:val="16"/>
        </w:numPr>
        <w:spacing w:after="200" w:line="276" w:lineRule="auto"/>
        <w:rPr>
          <w:rFonts w:ascii="Times New Roman" w:hAnsi="Times New Roman" w:cs="Times New Roman"/>
          <w:sz w:val="28"/>
          <w:szCs w:val="28"/>
        </w:rPr>
      </w:pPr>
      <w:hyperlink r:id="rId17" w:history="1">
        <w:r w:rsidRPr="00026391">
          <w:rPr>
            <w:rStyle w:val="Hyperlink"/>
            <w:rFonts w:ascii="Times New Roman" w:hAnsi="Times New Roman"/>
            <w:sz w:val="28"/>
            <w:szCs w:val="28"/>
          </w:rPr>
          <w:t>27.9</w:t>
        </w:r>
      </w:hyperlink>
      <w:r w:rsidRPr="00026391">
        <w:rPr>
          <w:rFonts w:ascii="Times New Roman" w:hAnsi="Times New Roman" w:cs="Times New Roman"/>
          <w:sz w:val="28"/>
          <w:szCs w:val="28"/>
        </w:rPr>
        <w:t> (кроме </w:t>
      </w:r>
      <w:hyperlink r:id="rId18" w:history="1">
        <w:r w:rsidRPr="00026391">
          <w:rPr>
            <w:rStyle w:val="Hyperlink"/>
            <w:rFonts w:ascii="Times New Roman" w:hAnsi="Times New Roman"/>
            <w:sz w:val="28"/>
            <w:szCs w:val="28"/>
          </w:rPr>
          <w:t>27.90.9</w:t>
        </w:r>
      </w:hyperlink>
      <w:r w:rsidRPr="00026391">
        <w:rPr>
          <w:rFonts w:ascii="Times New Roman" w:hAnsi="Times New Roman" w:cs="Times New Roman"/>
          <w:sz w:val="28"/>
          <w:szCs w:val="28"/>
        </w:rPr>
        <w:t>) — прочее электрооборудование.</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С подробным перечнем кодов можно ознакомиться в информационной карте (приложение N 6 к приказу) типового контракта. Там же указаны коды предмета контракта по КТРУ.</w:t>
      </w:r>
    </w:p>
    <w:p w:rsidR="0056099B" w:rsidRPr="00026391" w:rsidRDefault="0056099B" w:rsidP="00026391">
      <w:pPr>
        <w:rPr>
          <w:rFonts w:ascii="Times New Roman" w:hAnsi="Times New Roman" w:cs="Times New Roman"/>
          <w:sz w:val="28"/>
          <w:szCs w:val="28"/>
        </w:rPr>
      </w:pPr>
      <w:r w:rsidRPr="00026391">
        <w:rPr>
          <w:rFonts w:ascii="Times New Roman" w:hAnsi="Times New Roman" w:cs="Times New Roman"/>
          <w:sz w:val="28"/>
          <w:szCs w:val="28"/>
        </w:rPr>
        <w:t>Ограничений по НМЦК по-прежнему нет.</w:t>
      </w:r>
    </w:p>
    <w:p w:rsidR="0056099B" w:rsidRPr="00852B33" w:rsidRDefault="0056099B" w:rsidP="00026391"/>
    <w:p w:rsidR="0056099B" w:rsidRPr="00414FFB" w:rsidRDefault="0056099B" w:rsidP="00695374">
      <w:pPr>
        <w:ind w:firstLine="709"/>
        <w:jc w:val="both"/>
        <w:rPr>
          <w:sz w:val="28"/>
          <w:szCs w:val="28"/>
        </w:rPr>
      </w:pPr>
    </w:p>
    <w:p w:rsidR="0056099B" w:rsidRDefault="0056099B" w:rsidP="005E13B9">
      <w:pPr>
        <w:jc w:val="right"/>
        <w:rPr>
          <w:rFonts w:ascii="Arial" w:hAnsi="Arial" w:cs="Arial"/>
          <w:b/>
          <w:bCs/>
          <w:color w:val="26282F"/>
        </w:rPr>
      </w:pPr>
    </w:p>
    <w:p w:rsidR="0056099B" w:rsidRPr="00A2599A" w:rsidRDefault="0056099B"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57</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01.09</w:t>
      </w:r>
      <w:r w:rsidRPr="00A2599A">
        <w:rPr>
          <w:rFonts w:ascii="Times New Roman" w:hAnsi="Times New Roman" w:cs="Times New Roman"/>
          <w:b/>
          <w:sz w:val="28"/>
          <w:szCs w:val="28"/>
        </w:rPr>
        <w:t>.2020 года.</w:t>
      </w:r>
    </w:p>
    <w:p w:rsidR="0056099B" w:rsidRPr="00A2599A" w:rsidRDefault="0056099B"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56099B" w:rsidRPr="00A2599A" w:rsidRDefault="0056099B"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56099B"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7">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0"/>
  </w:num>
  <w:num w:numId="2">
    <w:abstractNumId w:val="8"/>
  </w:num>
  <w:num w:numId="3">
    <w:abstractNumId w:val="12"/>
  </w:num>
  <w:num w:numId="4">
    <w:abstractNumId w:val="2"/>
  </w:num>
  <w:num w:numId="5">
    <w:abstractNumId w:val="13"/>
  </w:num>
  <w:num w:numId="6">
    <w:abstractNumId w:val="7"/>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6"/>
  </w:num>
  <w:num w:numId="15">
    <w:abstractNumId w:val="5"/>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D4237"/>
    <w:rsid w:val="001E0BA5"/>
    <w:rsid w:val="002426FD"/>
    <w:rsid w:val="002821D6"/>
    <w:rsid w:val="002827E1"/>
    <w:rsid w:val="002A1E4A"/>
    <w:rsid w:val="002B6ED6"/>
    <w:rsid w:val="002C11BC"/>
    <w:rsid w:val="002E6EEB"/>
    <w:rsid w:val="002E7731"/>
    <w:rsid w:val="00306C5E"/>
    <w:rsid w:val="003129DF"/>
    <w:rsid w:val="003147C5"/>
    <w:rsid w:val="00321C42"/>
    <w:rsid w:val="00322A96"/>
    <w:rsid w:val="00322CD7"/>
    <w:rsid w:val="0034195C"/>
    <w:rsid w:val="00350F4E"/>
    <w:rsid w:val="003547A1"/>
    <w:rsid w:val="003550D9"/>
    <w:rsid w:val="003A5599"/>
    <w:rsid w:val="003B2B35"/>
    <w:rsid w:val="003C3F05"/>
    <w:rsid w:val="003D05DA"/>
    <w:rsid w:val="003E2024"/>
    <w:rsid w:val="003E4B6D"/>
    <w:rsid w:val="00414FFB"/>
    <w:rsid w:val="004220BC"/>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5374"/>
    <w:rsid w:val="006B06DF"/>
    <w:rsid w:val="006C34AC"/>
    <w:rsid w:val="006E65F6"/>
    <w:rsid w:val="006F17FA"/>
    <w:rsid w:val="006F2734"/>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52B33"/>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A10133"/>
    <w:rsid w:val="00A15512"/>
    <w:rsid w:val="00A1637B"/>
    <w:rsid w:val="00A2599A"/>
    <w:rsid w:val="00A32FB2"/>
    <w:rsid w:val="00A33DD8"/>
    <w:rsid w:val="00A43AFD"/>
    <w:rsid w:val="00A6663C"/>
    <w:rsid w:val="00A71D42"/>
    <w:rsid w:val="00A83743"/>
    <w:rsid w:val="00AA6361"/>
    <w:rsid w:val="00AC20E9"/>
    <w:rsid w:val="00AC229B"/>
    <w:rsid w:val="00B00996"/>
    <w:rsid w:val="00B03D2E"/>
    <w:rsid w:val="00B35096"/>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490830494">
      <w:marLeft w:val="0"/>
      <w:marRight w:val="0"/>
      <w:marTop w:val="0"/>
      <w:marBottom w:val="0"/>
      <w:divBdr>
        <w:top w:val="none" w:sz="0" w:space="0" w:color="auto"/>
        <w:left w:val="none" w:sz="0" w:space="0" w:color="auto"/>
        <w:bottom w:val="none" w:sz="0" w:space="0" w:color="auto"/>
        <w:right w:val="none" w:sz="0" w:space="0" w:color="auto"/>
      </w:divBdr>
    </w:div>
    <w:div w:id="14908304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main?base=LAW;n=357532;dst=100009" TargetMode="External"/><Relationship Id="rId13" Type="http://schemas.openxmlformats.org/officeDocument/2006/relationships/hyperlink" Target="consultantplus://offline/ref=main?base=LAW;n=348517;dst=119409" TargetMode="External"/><Relationship Id="rId18" Type="http://schemas.openxmlformats.org/officeDocument/2006/relationships/hyperlink" Target="consultantplus://offline/ref=main?base=LAW;n=348517;dst=121087" TargetMode="External"/><Relationship Id="rId3" Type="http://schemas.openxmlformats.org/officeDocument/2006/relationships/settings" Target="settings.xml"/><Relationship Id="rId7" Type="http://schemas.openxmlformats.org/officeDocument/2006/relationships/hyperlink" Target="consultantplus://offline/ref=main?base=LAW;n=357532;dst=100008" TargetMode="External"/><Relationship Id="rId12" Type="http://schemas.openxmlformats.org/officeDocument/2006/relationships/hyperlink" Target="consultantplus://offline/ref=main?base=LAW;n=348517;dst=119301" TargetMode="External"/><Relationship Id="rId17" Type="http://schemas.openxmlformats.org/officeDocument/2006/relationships/hyperlink" Target="consultantplus://offline/ref=main?base=LAW;n=348517;dst=120975" TargetMode="External"/><Relationship Id="rId2" Type="http://schemas.openxmlformats.org/officeDocument/2006/relationships/styles" Target="styles.xml"/><Relationship Id="rId16" Type="http://schemas.openxmlformats.org/officeDocument/2006/relationships/hyperlink" Target="consultantplus://offline/ref=main?base=LAW;n=348517;dst=12011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main?base=LAW;n=357532;dst=100007" TargetMode="External"/><Relationship Id="rId11" Type="http://schemas.openxmlformats.org/officeDocument/2006/relationships/hyperlink" Target="consultantplus://offline/ref=main?base=LAW;n=348517;dst=119213" TargetMode="External"/><Relationship Id="rId5" Type="http://schemas.openxmlformats.org/officeDocument/2006/relationships/hyperlink" Target="consultantplus://offline/ref=main?base=LAW;n=357532;dst=100006" TargetMode="External"/><Relationship Id="rId15" Type="http://schemas.openxmlformats.org/officeDocument/2006/relationships/hyperlink" Target="consultantplus://offline/ref=main?base=LAW;n=348517;dst=120027" TargetMode="External"/><Relationship Id="rId10" Type="http://schemas.openxmlformats.org/officeDocument/2006/relationships/hyperlink" Target="consultantplus://offline/ref=main?base=LAW;n=357532;dst=10000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main?base=LAW;n=357532;dst=100013" TargetMode="External"/><Relationship Id="rId14" Type="http://schemas.openxmlformats.org/officeDocument/2006/relationships/hyperlink" Target="consultantplus://offline/ref=main?base=LAW;n=348517;dst=1195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2</Pages>
  <Words>512</Words>
  <Characters>2922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17</cp:revision>
  <cp:lastPrinted>2020-08-11T07:55:00Z</cp:lastPrinted>
  <dcterms:created xsi:type="dcterms:W3CDTF">2020-03-18T18:06:00Z</dcterms:created>
  <dcterms:modified xsi:type="dcterms:W3CDTF">2020-09-01T12:53:00Z</dcterms:modified>
</cp:coreProperties>
</file>