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true"/>
          <w:textDirection w:val="lrTb"/>
        </w:sectPr>
      </w:pPr>
    </w:p>
    <w:p>
      <w:pPr>
        <w:pStyle w:val="1"/>
        <w:jc w:val="both"/>
        <w:rPr>
          <w:b/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Индексация страховых пенсий с 01.01.2021 года.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2021 года страховые пенсии неработающих пенсионеров </w:t>
      </w:r>
      <w:r>
        <w:rPr>
          <w:sz w:val="28"/>
          <w:szCs w:val="28"/>
          <w:lang w:val="ru-RU"/>
        </w:rPr>
        <w:t>проиндексированы</w:t>
      </w:r>
      <w:r>
        <w:rPr>
          <w:sz w:val="28"/>
          <w:szCs w:val="28"/>
        </w:rPr>
        <w:t xml:space="preserve"> на 6,3 %.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Стоимость одного пенсионного коэффициента после повышения состави</w:t>
      </w:r>
      <w:r>
        <w:rPr>
          <w:sz w:val="28"/>
          <w:szCs w:val="28"/>
          <w:lang w:val="ru-RU"/>
        </w:rPr>
        <w:t>ла</w:t>
      </w:r>
      <w:r>
        <w:rPr>
          <w:sz w:val="28"/>
          <w:szCs w:val="28"/>
        </w:rPr>
        <w:t xml:space="preserve">      98 руб. 86 коп.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Общеустановленный размер фиксированной выплаты – 6 044 руб. 48 коп.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Для отдельных категорий получателей пенсии размер фиксированной выплаты состави</w:t>
      </w:r>
      <w:r>
        <w:rPr>
          <w:sz w:val="28"/>
          <w:szCs w:val="28"/>
          <w:lang w:val="ru-RU"/>
        </w:rPr>
        <w:t>л</w:t>
      </w:r>
      <w:r>
        <w:rPr>
          <w:sz w:val="28"/>
          <w:szCs w:val="28"/>
        </w:rPr>
        <w:t>: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- для лиц, кто достигших  80-летнего возраста или являющихся инвалидами I группы -  12088 руб. 96 коп.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- В зависимости от количества иждивенцев: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1 нетрудоспособного  члена семьи – 8059,31;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2 нетрудоспособных членов семьи – 10074,14;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3 нетрудоспособных членов семьи – 12088,96.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Работающие пенсионеры будут получать пенсию в новом размере после оставления трудовой деятельности.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При прекращении пенсионером осуществления работы  и (или) иной деятельности суммы страховой пенсии с учетом индексаций, имевших место в период осуществления работы, выплачиваются, начиная с 1-го числа месяца, следующего за месяцем прекращения работы.</w:t>
      </w:r>
    </w:p>
    <w:p>
      <w:pPr>
        <w:pStyle w:val="Style15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1"/>
        <w:jc w:val="both"/>
        <w:rPr/>
      </w:pPr>
      <w:r>
        <w:rPr/>
      </w:r>
    </w:p>
    <w:p>
      <w:pPr>
        <w:pStyle w:val="1"/>
        <w:spacing w:before="240" w:after="120"/>
        <w:jc w:val="both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  <w:documentProtection w:enforcement="true" w:edit="forms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4"/>
    <w:next w:val="Style15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4"/>
    <w:next w:val="Style15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next w:val="Style15"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Style12">
    <w:name w:val="Выделение жирным"/>
    <w:rPr>
      <w:b/>
      <w:b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Основной текст"/>
    <w:basedOn w:val="Normal"/>
    <w:pPr>
      <w:spacing w:before="0" w:after="120"/>
    </w:pPr>
    <w:rPr/>
  </w:style>
  <w:style w:type="paragraph" w:styleId="Style16">
    <w:name w:val="Список"/>
    <w:basedOn w:val="Style15"/>
    <w:pPr/>
    <w:rPr>
      <w:rFonts w:cs="Tahoma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next w:val="Style15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next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145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cp:lastPrinted>2021-01-20T16:53:05Z</cp:lastPrinted>
  <dcterms:modified xsi:type="dcterms:W3CDTF">2021-01-21T09:19:57Z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