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0" w:after="120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Досрочная пенсия для родителей детей-инвалидов</w:t>
      </w:r>
    </w:p>
    <w:p>
      <w:pPr>
        <w:pStyle w:val="Style12"/>
        <w:spacing w:before="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УПФР в Краснослободском муниципальном районе (межрайонное) напоминает, что в семьях, воспитавших ребенка-инвалида до возраста 8 лет, один из родителей может выйти на пенсию досрочно. Кто именно воспользуется этим правом — папа или мама — семья определяет сама. При этом неважно, в каком возрасте ребенок был признан инвалидом, и на какой период была установлена инвалидность.</w:t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Так, в 50 лет на страховую пенсию по старости может уйти мать ребенка-инвалида или инвалида с детства, имеющая минимальный страховой стаж – 15 лет. Отец ребенка-инвалида или инвалида с детства приобретает право на досрочную пенсию в 55 лет. Страховой стаж у мужчин должен составлять не менее 20 лет.</w:t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Отметим, что опекунам детей-инвалидов и инвалидов с детства также положена льгота: если опекунство было установлено до исполнения ребенком 8 лет, то для них срок выхода на пенсию сокращается на 1 год за каждые 1,6 года опеки над ребенком. При этом сократить возраст выхода на пенсию можно не более чем на 5 лет. Требования к страховому стажу такой же как и для родных родителей – для женщины – не менее 15 лет, для мужчины – не менее 20 лет.</w:t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Еще одно общее важное условие и для родителей, и для опекунов – это наличие как минимум 30 пенсионных коэффициентов (с учетом переходного периода в 2021 году – не менее 21 пенсионного коэффициента).</w:t>
      </w:r>
    </w:p>
    <w:p>
      <w:pPr>
        <w:pStyle w:val="Style12"/>
        <w:spacing w:before="0" w:after="1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Важно! Период ухода неработающего трудоспособного лица за ребенком-инвалидом также засчитывается в страховой стаж. За каждый полный год ухода начисляется 1,8 пенсионного коэффициента. Это позволяет неработающему родителю или опекуну формировать свои пенсионные права для получения страховой пенсии.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89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2021-04-29T09:24:09Z</dcterms:created>
  <dc:language>ru-RU</dc:language>
  <dcterms:modified xsi:type="dcterms:W3CDTF">2021-04-29T09:25:31Z</dcterms:modified>
  <cp:revision>1</cp:revision>
</cp:coreProperties>
</file>