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КОГДА ПРЕКРАЩАЕТСЯ ОСУЩЕСТВЛЕНИЕ ЕЖЕМЕСЯЧНОЙ ВЫПЛАТЫ ИЗ СРЕДСТВ МСК?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При достижении ребенком возраста трех лет;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В случае переезда гражданина, получающего указанную выплату;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В случае отказа от получения указанной выплаты;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В случае смерти ребенка, с рождением (усыновлением) которого возникло право на получение указанной выплаты;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В случае смерти гражданина, получающего выплату, объявления его умершим или признания его безвестно отсутствующим, лишения его родительских прав;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В случае использования средств материнского (семейного) капитала в полном объеме.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89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2021-05-13T16:33:13Z</dcterms:created>
  <dc:language>ru-RU</dc:language>
  <dcterms:modified xsi:type="dcterms:W3CDTF">2021-05-13T16:34:52Z</dcterms:modified>
  <cp:revision>1</cp:revision>
</cp:coreProperties>
</file>