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2CB9" w:rsidRPr="002D2CB9" w:rsidRDefault="002D2CB9" w:rsidP="002D2CB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D2C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АДМИНИСТРАЦИЯ  ПУРДОШАНСКОГО   СЕЛЬСКОГО ПОСЕЛЕНИЯ </w:t>
      </w:r>
    </w:p>
    <w:p w:rsidR="002D2CB9" w:rsidRPr="002D2CB9" w:rsidRDefault="002D2CB9" w:rsidP="002D2CB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D2C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ТЕМНИКОВСКОГО МУНИЦИПАЛЬНОГО РАЙОНА </w:t>
      </w:r>
    </w:p>
    <w:p w:rsidR="002D2CB9" w:rsidRPr="002D2CB9" w:rsidRDefault="002D2CB9" w:rsidP="002D2CB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D2C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РЕСПУБЛИКИ МОРДОВИЯ</w:t>
      </w:r>
    </w:p>
    <w:p w:rsidR="002D2CB9" w:rsidRPr="002D2CB9" w:rsidRDefault="002D2CB9" w:rsidP="002D2CB9">
      <w:pPr>
        <w:widowControl w:val="0"/>
        <w:autoSpaceDE w:val="0"/>
        <w:autoSpaceDN w:val="0"/>
        <w:adjustRightInd w:val="0"/>
        <w:spacing w:after="0" w:line="240" w:lineRule="auto"/>
        <w:ind w:left="567" w:firstLine="57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D2C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</w:t>
      </w:r>
    </w:p>
    <w:p w:rsidR="002D2CB9" w:rsidRPr="002D2CB9" w:rsidRDefault="002D2CB9" w:rsidP="002D2CB9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2D2CB9" w:rsidRPr="002D2CB9" w:rsidRDefault="002D2CB9" w:rsidP="002D2CB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20"/>
          <w:sz w:val="34"/>
          <w:szCs w:val="34"/>
          <w:lang w:eastAsia="ru-RU"/>
        </w:rPr>
      </w:pPr>
      <w:r w:rsidRPr="002D2CB9">
        <w:rPr>
          <w:rFonts w:ascii="Times New Roman" w:eastAsia="Times New Roman" w:hAnsi="Times New Roman" w:cs="Times New Roman"/>
          <w:b/>
          <w:bCs/>
          <w:spacing w:val="20"/>
          <w:sz w:val="34"/>
          <w:szCs w:val="34"/>
          <w:lang w:eastAsia="ru-RU"/>
        </w:rPr>
        <w:t>П О С Т А Н О В Л Е Н И Е</w:t>
      </w:r>
    </w:p>
    <w:p w:rsidR="002D2CB9" w:rsidRPr="002D2CB9" w:rsidRDefault="002D2CB9" w:rsidP="002D2CB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D2CB9" w:rsidRPr="002D2CB9" w:rsidRDefault="000E4FAC" w:rsidP="002D2C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«31</w:t>
      </w:r>
      <w:r w:rsidR="002D2CB9" w:rsidRPr="002D2C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августа </w:t>
      </w:r>
      <w:r w:rsidR="002D2CB9" w:rsidRPr="002D2C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  г.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2D2CB9" w:rsidRPr="002D2C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№74</w:t>
      </w:r>
    </w:p>
    <w:p w:rsidR="002D2CB9" w:rsidRPr="002D2CB9" w:rsidRDefault="002D2CB9" w:rsidP="002D2CB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2CB9" w:rsidRPr="002D2CB9" w:rsidRDefault="002D2CB9" w:rsidP="002D2CB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CB9">
        <w:rPr>
          <w:rFonts w:ascii="Times New Roman" w:eastAsia="Times New Roman" w:hAnsi="Times New Roman" w:cs="Times New Roman"/>
          <w:sz w:val="28"/>
          <w:szCs w:val="28"/>
          <w:lang w:eastAsia="ru-RU"/>
        </w:rPr>
        <w:t>С. Пурдошки</w:t>
      </w:r>
    </w:p>
    <w:p w:rsidR="00AD1AB9" w:rsidRDefault="00AD1AB9" w:rsidP="00E957F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57F7" w:rsidRPr="00E957F7" w:rsidRDefault="00E957F7" w:rsidP="00E957F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утверждении Положения о контрактном управляющем в Пурдошанском сельском поселении Темниковского муниципального района Республики Мордовия </w:t>
      </w:r>
    </w:p>
    <w:p w:rsidR="000E4FAC" w:rsidRDefault="00E56083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E56083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5 апреля 2013 г. N 44-ФЗ "О контрактной системе в сфере закупок товаров, работ, услуг для обеспечения государственных и муниципальных нужд»</w:t>
      </w:r>
      <w:r>
        <w:rPr>
          <w:rFonts w:ascii="Times New Roman" w:hAnsi="Times New Roman" w:cs="Times New Roman"/>
          <w:sz w:val="28"/>
          <w:szCs w:val="28"/>
        </w:rPr>
        <w:t xml:space="preserve">, согласно пункту 2 части 1 статьи 12 Федерального закона от 02.03.2007 г № 25-ФЗ «О муниципальной службе в Российской Федерации», Администрация Пурдошанского сельского поселения Темниковского муниципального района Республики Мордовия </w:t>
      </w:r>
    </w:p>
    <w:p w:rsidR="002D2CB9" w:rsidRDefault="00E56083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 с т а н о в л я е т :</w:t>
      </w:r>
    </w:p>
    <w:p w:rsidR="00E56083" w:rsidRDefault="00E56083" w:rsidP="00E56083">
      <w:pPr>
        <w:tabs>
          <w:tab w:val="left" w:pos="70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ризнать утратившим  силу  Постановление администрации от 04.04.2014 года №11 об утверждении Положения о контрактном управляющем администрации Пурдошанского сельского поселения Темниковского муниципального района» </w:t>
      </w:r>
    </w:p>
    <w:p w:rsidR="00E56083" w:rsidRDefault="00E56083" w:rsidP="00E56083">
      <w:pPr>
        <w:tabs>
          <w:tab w:val="left" w:pos="70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У</w:t>
      </w:r>
      <w:proofErr w:type="gramEnd"/>
      <w:r>
        <w:rPr>
          <w:rFonts w:ascii="Times New Roman" w:hAnsi="Times New Roman" w:cs="Times New Roman"/>
          <w:sz w:val="28"/>
          <w:szCs w:val="28"/>
        </w:rPr>
        <w:t>твердить Положение о контрактном управляющем в Пурдошанском сельском поселении Темниковского муниципального района Республики Мордовия.</w:t>
      </w:r>
    </w:p>
    <w:p w:rsidR="00E56083" w:rsidRDefault="00E56083" w:rsidP="000E4FAC">
      <w:pPr>
        <w:tabs>
          <w:tab w:val="left" w:pos="70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Пурдошанского </w:t>
      </w:r>
    </w:p>
    <w:p w:rsidR="00E56083" w:rsidRDefault="00E56083" w:rsidP="000E4FAC">
      <w:pPr>
        <w:tabs>
          <w:tab w:val="left" w:pos="709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Н.В.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Кашуркин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6083" w:rsidRDefault="00E56083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6083" w:rsidRDefault="00E56083" w:rsidP="00E56083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</w:p>
    <w:p w:rsidR="00E56083" w:rsidRDefault="00E56083" w:rsidP="00E56083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постановлению администрации </w:t>
      </w:r>
    </w:p>
    <w:p w:rsidR="00E56083" w:rsidRDefault="00E56083" w:rsidP="00E56083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Пурдошанского сельского поселения  </w:t>
      </w:r>
    </w:p>
    <w:p w:rsidR="002D2CB9" w:rsidRDefault="00E56083" w:rsidP="000E4FAC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  </w:t>
      </w:r>
      <w:r w:rsidR="000E4FAC">
        <w:rPr>
          <w:rFonts w:ascii="Times New Roman" w:hAnsi="Times New Roman" w:cs="Times New Roman"/>
          <w:sz w:val="28"/>
          <w:szCs w:val="28"/>
        </w:rPr>
        <w:t xml:space="preserve">31 августа </w:t>
      </w:r>
      <w:r>
        <w:rPr>
          <w:rFonts w:ascii="Times New Roman" w:hAnsi="Times New Roman" w:cs="Times New Roman"/>
          <w:sz w:val="28"/>
          <w:szCs w:val="28"/>
        </w:rPr>
        <w:t xml:space="preserve"> 2021 г №</w:t>
      </w:r>
      <w:r w:rsidR="000E4FAC">
        <w:rPr>
          <w:rFonts w:ascii="Times New Roman" w:hAnsi="Times New Roman" w:cs="Times New Roman"/>
          <w:sz w:val="28"/>
          <w:szCs w:val="28"/>
        </w:rPr>
        <w:t>74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D1AB9" w:rsidRPr="00AD1AB9" w:rsidRDefault="00AD1AB9" w:rsidP="00AD1AB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1AB9">
        <w:rPr>
          <w:rFonts w:ascii="Times New Roman" w:hAnsi="Times New Roman" w:cs="Times New Roman"/>
          <w:b/>
          <w:sz w:val="28"/>
          <w:szCs w:val="28"/>
        </w:rPr>
        <w:t>Положение о контрактном управляющем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1. Общие положения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1.1. Настоящее положение о контрактном управляющем (далее - Положение) разработано в соответствии с требованиями 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нужд" (далее - Федеральный закон) и устанавливает правила организации деятельности контрактного управляющего при планировании и осуществлении закупок товаров, работ, услуг для обеспечения государственных/муниципальных нужд.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>1.2. Контрактный управляющий назначается в</w:t>
      </w:r>
      <w:r w:rsidR="00DB33C3">
        <w:rPr>
          <w:rFonts w:ascii="Times New Roman" w:hAnsi="Times New Roman" w:cs="Times New Roman"/>
          <w:sz w:val="28"/>
          <w:szCs w:val="28"/>
        </w:rPr>
        <w:t xml:space="preserve"> целях обеспечения планирования и осуществления [наименование </w:t>
      </w:r>
      <w:r w:rsidRPr="00EB2E2F">
        <w:rPr>
          <w:rFonts w:ascii="Times New Roman" w:hAnsi="Times New Roman" w:cs="Times New Roman"/>
          <w:sz w:val="28"/>
          <w:szCs w:val="28"/>
        </w:rPr>
        <w:t xml:space="preserve">государственного/муниципального заказчика] (далее - Заказчик) закупок товаров, работ, услуг для обеспечения государственных/муниципальных нужд (далее - закупка).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1.3. В случае если совокупный годовой объем закупок в соответствии с планом-графиком закупок (далее - план-график) превышает 100 млн рублей, Заказчиком создается контрактная служба. Если совокупный годовой объем закупок в соответствии с планом-графиком закупок не превышает 100 млн рублей, то Заказчиком назначается контрактный управляющий.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1.4. Контрактный управляющий в своей деятельности руководствуется Конституцией Российской Федерации, Федеральным законом, гражданским законодательством Российской Федерации, бюджетным законодательством Российской Федерации, нормативными правовыми актами о контрактной системе в сфере закупок товаров, работ, услуг для обеспечения </w:t>
      </w:r>
      <w:r w:rsidRPr="00EB2E2F">
        <w:rPr>
          <w:rFonts w:ascii="Times New Roman" w:hAnsi="Times New Roman" w:cs="Times New Roman"/>
          <w:sz w:val="28"/>
          <w:szCs w:val="28"/>
        </w:rPr>
        <w:lastRenderedPageBreak/>
        <w:t xml:space="preserve">государственных и муниципальных нужд, в том числе настоящим Положением, иными нормативными правовыми актами Российской Федерации.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1.5. Основными принципами назначения и функционирования контрактного управляющего при планировании и осуществлении закупок являются: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1.5.1. привлечение квалифицированных специалистов, обладающих теоретическими и практическими знаниями и навыками в сфере закупок;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1.5.2. свободный доступ к информации о совершаемых контрактным управляющим действиях, направленных на обеспечение государственных/муниципальных нужд, в том числе способах осуществления закупок и их результатах;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1.5.3. заключение контрактов на условиях, обеспечивающих наиболее эффективное достижение заданных результатов обеспечения государственных/муниципальных нужд;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1.5.4. достижение Заказчиком заданных результатов обеспечения государственных/муниципальных нужд.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1.6. Контрактный управляющий назначается Заказчиком как ответственное лицо за осуществление закупок, включая исполнение каждого контракта.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1.7. Контрактный управляющий должен иметь высшее образование или дополнительное профессиональное образование в сфере закупок. назад к оглавлению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2. Функциональные обязанности контрактного управляющего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2.1. Функциональными обязанностями контрактного управляющего являются: 2.1.1. Планирование закупок.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2.1.2. Организация на стадии планирования закупок консультаций с поставщиками (подрядчиками, исполнителями) и участие в таких </w:t>
      </w:r>
      <w:r w:rsidRPr="00EB2E2F">
        <w:rPr>
          <w:rFonts w:ascii="Times New Roman" w:hAnsi="Times New Roman" w:cs="Times New Roman"/>
          <w:sz w:val="28"/>
          <w:szCs w:val="28"/>
        </w:rPr>
        <w:lastRenderedPageBreak/>
        <w:t xml:space="preserve">консультациях в целях определения состояния конкурентной среды на соответствующих рынках товаров, </w:t>
      </w:r>
      <w:proofErr w:type="spellStart"/>
      <w:r w:rsidRPr="00EB2E2F">
        <w:rPr>
          <w:rFonts w:ascii="Times New Roman" w:hAnsi="Times New Roman" w:cs="Times New Roman"/>
          <w:sz w:val="28"/>
          <w:szCs w:val="28"/>
        </w:rPr>
        <w:t>ра</w:t>
      </w:r>
      <w:proofErr w:type="spellEnd"/>
      <w:r w:rsidR="00AD1AB9">
        <w:rPr>
          <w:rFonts w:ascii="Times New Roman" w:hAnsi="Times New Roman" w:cs="Times New Roman"/>
          <w:sz w:val="28"/>
          <w:szCs w:val="28"/>
        </w:rPr>
        <w:t> </w:t>
      </w:r>
      <w:r w:rsidRPr="00EB2E2F">
        <w:rPr>
          <w:rFonts w:ascii="Times New Roman" w:hAnsi="Times New Roman" w:cs="Times New Roman"/>
          <w:sz w:val="28"/>
          <w:szCs w:val="28"/>
        </w:rPr>
        <w:t>бот, услуг, о</w:t>
      </w:r>
      <w:r w:rsidR="00AD1AB9">
        <w:rPr>
          <w:rFonts w:ascii="Times New Roman" w:hAnsi="Times New Roman" w:cs="Times New Roman"/>
          <w:sz w:val="28"/>
          <w:szCs w:val="28"/>
        </w:rPr>
        <w:t>пределения наилучших технологий </w:t>
      </w:r>
      <w:r w:rsidRPr="00EB2E2F">
        <w:rPr>
          <w:rFonts w:ascii="Times New Roman" w:hAnsi="Times New Roman" w:cs="Times New Roman"/>
          <w:sz w:val="28"/>
          <w:szCs w:val="28"/>
        </w:rPr>
        <w:t>и</w:t>
      </w:r>
      <w:r w:rsidR="00AD1AB9">
        <w:rPr>
          <w:rFonts w:ascii="Times New Roman" w:hAnsi="Times New Roman" w:cs="Times New Roman"/>
          <w:sz w:val="28"/>
          <w:szCs w:val="28"/>
        </w:rPr>
        <w:t> других решений для обеспечения </w:t>
      </w:r>
      <w:r w:rsidRPr="00EB2E2F">
        <w:rPr>
          <w:rFonts w:ascii="Times New Roman" w:hAnsi="Times New Roman" w:cs="Times New Roman"/>
          <w:sz w:val="28"/>
          <w:szCs w:val="28"/>
        </w:rPr>
        <w:t xml:space="preserve">государственных/муниципальных нужд.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>2.1.3. Обоснование закупок.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 2.1.4. Обоснование начальной (максимальной) цены контракта.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2.1.5. Обязательное общественное обсуждение закупок.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2.1.6. Организационно-техническое обеспечение деятельности комиссий по осуществлению закупок.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2.1.7. Привлечение экспертов, экспертных организаций.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2.1.8. Подготовка и размещение в единой информационной системе в сфере закупок (далее - единая информационная система) извещения об осуществлении закупки, документации о закупках, проектов контрактов.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>2.1.9. Подготовка и направление приглашений принять участие в определении поставщиков (подрядчиков, исполнителей) закрытыми способами.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 2.1.10. Рассмотрение банковских гарантий и организация осуществления уплаты денежных сумм по банковской гарантии.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2.1.11. Организация заключения контракта.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2.1.12. Организация приемки поставленного товара, выполненной работы (ее результатов), оказанной услуги, а также отдельных этапов поставки товара, выполнения работы, оказания услуги (далее - отдельный этап исполнения контракта), предусмотренных контрактом, включая проведение в соответствии с Федеральным законом экспертизы поставленного товара, результатов выполненной работы, оказанной услуги, а также отдельных этапов исполнения контракта, обеспечение создания приемочной комиссии. </w:t>
      </w:r>
      <w:r w:rsidRPr="00EB2E2F">
        <w:rPr>
          <w:rFonts w:ascii="Times New Roman" w:hAnsi="Times New Roman" w:cs="Times New Roman"/>
          <w:sz w:val="28"/>
          <w:szCs w:val="28"/>
        </w:rPr>
        <w:lastRenderedPageBreak/>
        <w:t xml:space="preserve">2.1.13. Организация оплаты поставленного товара, выполненной работы (ее результатов), оказанной услуги, отдельных этапов исполнения контракта. 2.1.14. Взаимодействие с поставщиком (подрядчиком, исполнителем) при изменении, расторжении контракта.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2.1.15. Организация включения в реестр недобросовестных поставщиков (подрядчиков, исполнителей) информации о поставщике (подрядчике, исполнителе).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2.1.16. Направление поставщику (подрядчику, исполнителю) требования об уплате неустоек (штрафов, пеней).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2.1.17. Участие в рассмотрении дел об обжаловании результатов определения поставщиков (подрядчиков, исполнителей) и осуществление подготовки материалов для выполнения </w:t>
      </w:r>
      <w:proofErr w:type="spellStart"/>
      <w:r w:rsidRPr="00EB2E2F">
        <w:rPr>
          <w:rFonts w:ascii="Times New Roman" w:hAnsi="Times New Roman" w:cs="Times New Roman"/>
          <w:sz w:val="28"/>
          <w:szCs w:val="28"/>
        </w:rPr>
        <w:t>претензионно</w:t>
      </w:r>
      <w:proofErr w:type="spellEnd"/>
      <w:r w:rsidRPr="00EB2E2F">
        <w:rPr>
          <w:rFonts w:ascii="Times New Roman" w:hAnsi="Times New Roman" w:cs="Times New Roman"/>
          <w:sz w:val="28"/>
          <w:szCs w:val="28"/>
        </w:rPr>
        <w:t xml:space="preserve">-исковой работы.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>2.2. [Указать порядок действий контрактного управляющего для осуществления своих полномочий, а также порядок взаимодействия контрактного управляющего с другими подразделениями Заказчика, ком</w:t>
      </w:r>
      <w:r w:rsidR="00AD1AB9">
        <w:rPr>
          <w:rFonts w:ascii="Times New Roman" w:hAnsi="Times New Roman" w:cs="Times New Roman"/>
          <w:sz w:val="28"/>
          <w:szCs w:val="28"/>
        </w:rPr>
        <w:t>иссией по осуществлению закупок</w:t>
      </w:r>
      <w:r w:rsidRPr="00EB2E2F">
        <w:rPr>
          <w:rFonts w:ascii="Times New Roman" w:hAnsi="Times New Roman" w:cs="Times New Roman"/>
          <w:sz w:val="28"/>
          <w:szCs w:val="28"/>
        </w:rPr>
        <w:t>. назад к оглавлению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 3. Функции и полномочия контрактного управляющего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 3.1. Контрактный управляющий осуществляет следующие функции и полномочия: </w:t>
      </w:r>
    </w:p>
    <w:p w:rsidR="00AD1AB9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3.1.1. При планировании закупок: </w:t>
      </w:r>
    </w:p>
    <w:p w:rsidR="00AD1AB9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А) разрабатывает план закупок, осуществляет подготовку изменений для внесения в план закупок, размещает в единой информационной системе план закупок и внесенные в него изменения; </w:t>
      </w:r>
    </w:p>
    <w:p w:rsidR="00133A9B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>Б) размещает планы закупок на сайтах Заказчика в информационно-телекоммуникационной сети "Интернет" (при наличии), а также опубликовывает в любых печатных изданиях в соответствии с частью 10 статьи 17 Федерального закона;</w:t>
      </w:r>
    </w:p>
    <w:p w:rsidR="00AD1AB9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lastRenderedPageBreak/>
        <w:t xml:space="preserve"> В) обеспечивает подготовку обоснования закупки при формировании плана закупок; </w:t>
      </w:r>
    </w:p>
    <w:p w:rsidR="00AD1AB9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Г) разрабатывает план-график, осуществляет подготовку изменений для внесения в план-график, размещает в единой информационной системе план-график и внесенные в него изменения; </w:t>
      </w:r>
    </w:p>
    <w:p w:rsidR="00AD1AB9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Д) организует утверждение плана </w:t>
      </w:r>
      <w:r w:rsidR="00AD1AB9">
        <w:rPr>
          <w:rFonts w:ascii="Times New Roman" w:hAnsi="Times New Roman" w:cs="Times New Roman"/>
          <w:sz w:val="28"/>
          <w:szCs w:val="28"/>
        </w:rPr>
        <w:t>закупок, плана-графика;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Е) определяет и обосновывает начальную (максимальную) цену контракта, цену контракта, заключаемого с единственным поставщиком (подрядчиком, исполнителем) при формировании плана-графика закупок. </w:t>
      </w:r>
    </w:p>
    <w:p w:rsidR="00AD1AB9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3.1.2. При определении поставщиков (подрядчиков, исполнителей): </w:t>
      </w:r>
    </w:p>
    <w:p w:rsidR="00AD1AB9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>А) выбирает способ определения поставщика (подрядчика, исполнителя);</w:t>
      </w:r>
    </w:p>
    <w:p w:rsidR="00AD1AB9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 Б) уточняет в рамках обоснования цены цену контракта и ее обоснование в извещениях об осуществлении закупок, приглашениях принять участие в определении поставщиков (подрядчиков, исполнителей) закрытыми способами, конкурсной документации, документации об аукционе;</w:t>
      </w:r>
    </w:p>
    <w:p w:rsidR="00AD1AB9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 В) уточняет в рамках обоснования цены цену контракта, заключаемого с единственным поставщиком (подрядчиком, исполнителем);</w:t>
      </w:r>
    </w:p>
    <w:p w:rsidR="00AD1AB9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 Г) осуществляет подготовку извещений об осуществлении закупок, документации о закупках (за исключением описания объекта закупки), проектов контрактов, изменений в извещения об осуществлении закупок, в документацию о закупках, приглашения принять участие в определении поставщиков (подрядчиков, исполнителей) закрытыми способами; </w:t>
      </w:r>
    </w:p>
    <w:p w:rsidR="00AD1AB9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Д) осуществляет подготовку протоколов заседаний комиссий по осуществлению закупок </w:t>
      </w:r>
      <w:proofErr w:type="gramStart"/>
      <w:r w:rsidRPr="00EB2E2F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EB2E2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B2E2F">
        <w:rPr>
          <w:rFonts w:ascii="Times New Roman" w:hAnsi="Times New Roman" w:cs="Times New Roman"/>
          <w:sz w:val="28"/>
          <w:szCs w:val="28"/>
        </w:rPr>
        <w:t>оснований</w:t>
      </w:r>
      <w:proofErr w:type="gramEnd"/>
      <w:r w:rsidRPr="00EB2E2F">
        <w:rPr>
          <w:rFonts w:ascii="Times New Roman" w:hAnsi="Times New Roman" w:cs="Times New Roman"/>
          <w:sz w:val="28"/>
          <w:szCs w:val="28"/>
        </w:rPr>
        <w:t xml:space="preserve"> решений, принятых членами комиссии по осуществлению закупок; </w:t>
      </w:r>
    </w:p>
    <w:p w:rsidR="00AD1AB9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lastRenderedPageBreak/>
        <w:t xml:space="preserve">Е) организует подготовку описания объекта закупки в документации о закупке;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>Ж) осуществляет организационно-техническое обеспечение деятельности комиссий по осуществлению закупок, в том числе обеспечивает проверку: - соответствия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закупки; - не</w:t>
      </w:r>
      <w:r w:rsidR="000E4FAC">
        <w:rPr>
          <w:rFonts w:ascii="Times New Roman" w:hAnsi="Times New Roman" w:cs="Times New Roman"/>
          <w:sz w:val="28"/>
          <w:szCs w:val="28"/>
        </w:rPr>
        <w:t xml:space="preserve"> </w:t>
      </w:r>
      <w:r w:rsidRPr="00EB2E2F">
        <w:rPr>
          <w:rFonts w:ascii="Times New Roman" w:hAnsi="Times New Roman" w:cs="Times New Roman"/>
          <w:sz w:val="28"/>
          <w:szCs w:val="28"/>
        </w:rPr>
        <w:t>проведения ликвидации участника закупки - юридического лица и отсутствия решения арбитражного суда о признании участника закупки - юридического лица или индивидуального предпринимателя несостоятельным (банкротом) и об открытии конкурсного производства; - не</w:t>
      </w:r>
      <w:r w:rsidR="000E4FAC">
        <w:rPr>
          <w:rFonts w:ascii="Times New Roman" w:hAnsi="Times New Roman" w:cs="Times New Roman"/>
          <w:sz w:val="28"/>
          <w:szCs w:val="28"/>
        </w:rPr>
        <w:t xml:space="preserve"> </w:t>
      </w:r>
      <w:r w:rsidRPr="00EB2E2F">
        <w:rPr>
          <w:rFonts w:ascii="Times New Roman" w:hAnsi="Times New Roman" w:cs="Times New Roman"/>
          <w:sz w:val="28"/>
          <w:szCs w:val="28"/>
        </w:rPr>
        <w:t xml:space="preserve">приостановления деятельности участника закупки в порядке, установленном Кодексом Российской Федерации об административных правонарушениях, на дату подачи заявки на участие в закупке; - </w:t>
      </w:r>
      <w:proofErr w:type="gramStart"/>
      <w:r w:rsidRPr="00EB2E2F">
        <w:rPr>
          <w:rFonts w:ascii="Times New Roman" w:hAnsi="Times New Roman" w:cs="Times New Roman"/>
          <w:sz w:val="28"/>
          <w:szCs w:val="28"/>
        </w:rPr>
        <w:t>отсутствия у участника закупки недоимки по налогам, сборам, задолженности по иным обязательным платежам в бюджеты бюджетной системы Российской Федерации; - отсутствия в реестре недобросовестных поставщиков (подрядчиков, исполнителей) информации об участнике закупки - юридическом лице,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закупки;</w:t>
      </w:r>
      <w:proofErr w:type="gramEnd"/>
      <w:r w:rsidRPr="00EB2E2F">
        <w:rPr>
          <w:rFonts w:ascii="Times New Roman" w:hAnsi="Times New Roman" w:cs="Times New Roman"/>
          <w:sz w:val="28"/>
          <w:szCs w:val="28"/>
        </w:rPr>
        <w:t xml:space="preserve"> - отсутствия у участника закупки - физического лица либо у руководителя, членов коллегиального исполнительного органа или главного бухгалтера юридического лица - участника закупки судимости за преступления в сфере экономики; - обладания участником закупки исключительными правами на результаты интеллектуальной деятельности; - соответствия дополнительным требованиям, устанавливаемым в соответствии с частью 2 статьи 31 Федерального закона;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lastRenderedPageBreak/>
        <w:t>З) обеспечивает привлечение на основе контракта специализированной организации для выполнения отдельных функций по определению поставщика;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 И) обеспечивает предоставление учреждениям и предприятиям уголовно-исполнительной системы, организациям инвалидов преимущества в отношении предлагаемой ими цены контракта;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К) обеспечивает осуществление закупки у субъектов малого предпринимательства, социально ориентированных некоммерческих организаций, устанавливает требование о привлечении к исполнению контракта субподрядчиков, соисполнителей из числа субъектов малого предпринимательства, социально ориентированных некоммерческих организаций;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Л) размещает в единой информационной системе или до ввода в эксплуатацию указанной системы на официальном сайте Российской Федерации в информационно-телекоммуникационной сети "Интернет" для размещения информации о размещении заказов на поставки товаров, выполнение работ, оказание услуг извещения об осуществлении закупок, документацию о закупках и проекты контрактов, протоколы, предусмотренные Федеральным законом;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М) публикует извещение об осуществлении закупок в любых средствах массовой информации или размещает это извещение на сайтах в информационно-телекоммуникационной сети "Интернет" при условии, что такое опубликование или такое размещение осуществляется наряду с предусмотренным Федеральным законом размещением;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Н) подготавливает и направляет в письменной форме или в форме электронного документа разъяснения положений документации о закупке;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О) обеспечивает сохранность конвертов с заявками на участие в закупках, защищенность, неприкосновенность и конфиденциальность поданных в </w:t>
      </w:r>
      <w:r w:rsidRPr="00EB2E2F">
        <w:rPr>
          <w:rFonts w:ascii="Times New Roman" w:hAnsi="Times New Roman" w:cs="Times New Roman"/>
          <w:sz w:val="28"/>
          <w:szCs w:val="28"/>
        </w:rPr>
        <w:lastRenderedPageBreak/>
        <w:t>форме электронных документов заявок на участие в закупках и обеспечивает рассмотрение содержания заявок на участие в закупках только после вскрытия конвертов с заявками на участие в закупках или открытия доступа к поданным в форме электронных документов заявкам на участие в закупках;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 П) предоставляет возможность всем участникам закупки, подавшим заявки на участие в закупке, или их представителям присутствовать при вскрытии конвертов с заявками на участие в закупке и (или) открытии доступа к поданным в форме электронных документов заявкам на участие в закупке;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Р) обеспечивает возможность в режиме реального времени получать информацию об открытии доступа к поданным в форме электронных документов заявкам на участие в закупке;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С) обеспечивает осуществление аудиозаписи вскрытия конвертов с заявками на участие в закупках и (или) открытия доступа к поданным в форме электронных документов заявкам на участие в закупках;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Т) обеспечивает хранение в сроки, установленные законодательством, протоколов, составленных в ходе проведения закупок, заявок на участие в закупках, документации о закупках, изменений, внесенных в документацию о закупках, разъяснений положений документации о закупках и аудиозаписи вскрытия конвертов с заявками на участие в закупках и (или) открытия доступа к поданным в форме электронных документов заявкам на участие в закупках;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У) привлекает экспертов, экспертные организации;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Ф) обеспечивает согласование применения закрытых способов определения поставщиков (подрядчиков, исполнителей) в порядке, установленном федеральным органом исполнительной власти по регулированию контрактной системы в сфере закупок, в соответствии с частью 3 статьи 84 Федерального закона;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lastRenderedPageBreak/>
        <w:t>Х) обеспечивает направление необходимых документов для заключения контракта с единственным поставщиком (подрядчиком, исполнителем) по результатам несостоявшихся процедур определения поставщика в установленных Федеральным законом случаях в соответствующие органы, определенные пунктом 25 части 1 статьи 93 Федерального закона;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 Ц) обосновывает в документально оформленном отчете невозможность или нецелесообразность использования иных способов определения поставщика (подрядчика, исполнителя), а также цену контракта и иные существенные условия контракта в случае осуществления закупки у единственного поставщика (подрядчика, исполнителя) для заключения контракта;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Ч) обеспечивает заключение контрактов;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Ш) организует включение в реестр недобросовестных поставщиков (подрядчиков, исполнителей) информации об участниках закупок, уклонившихся от заключения контрактов.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3.1.3. При исполнении, изменении, расторжении контракта: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А) обеспечивает приемку поставленного товара, выполненной работы (ее результатов), оказанной услуги, а также отдельных этапов поставки товара, выполнения работы, оказания услуги;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Б) организует оплату поставленного товара, выполненной работы (ее результатов), оказанной услуги, а также отдельных этапов исполнения контракта;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В) взаимодействует с поставщиком (подрядчиком, исполнителем) при изменении, расторжении контракта, применяет меры ответственности, в том числе направляет поставщику (подрядчику, исполнителю) требование об уплате неустоек (штрафов, пеней) в случае просрочки исполнения поставщиком (подрядчиком, исполнителем) обязательств (в том числе гарантийного обязательства), предусмотренных контрактом, а также в иных </w:t>
      </w:r>
      <w:r w:rsidRPr="00EB2E2F">
        <w:rPr>
          <w:rFonts w:ascii="Times New Roman" w:hAnsi="Times New Roman" w:cs="Times New Roman"/>
          <w:sz w:val="28"/>
          <w:szCs w:val="28"/>
        </w:rPr>
        <w:lastRenderedPageBreak/>
        <w:t xml:space="preserve">случаях неисполнения или ненадлежащего исполнения поставщиком (подрядчиком, исполнителем) обязательств, предусмотренных контрактом, совершает иные действия в случае нарушения поставщиком (подрядчиком, исполнителем) условий контракта;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Г) организует проведение экспертизы поставленного товара, выполненной работы, оказанной услуги, привлекает экспертов, экспертные организации;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Д) в случае необходимости обеспечивает создание приемочной комиссии не менее чем из пяти человек для приемки поставленного товара, выполненной работы или оказанной услуги, результатов отдельного этапа исполнения контракта;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Е) подготавливает документ о приемке результатов отдельного этапа исполнения контракта, а также поставленного товара, выполненной работы или оказанной услуги;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Ж) размещает в единой информационной системе или до ввода в эксплуатацию указанной системы на официальном сайте Российской Федерации в информационно-телекоммуникационной сети "Интернет" для размещения информации о размещении заказов на поставки товаров, выполнение работ, оказание услуг отчет, содержащий информацию об исполнении контракта, о соблюдении промежуточных и окончательных сроков исполнения контракта, о ненадлежащем исполнении контракта (с указанием допущенных нарушений) или о неисполнении контракта и о санкциях, которые применены в связи с нарушением условий контракта или его неисполнением, об изменении или о расторжении контракта в ходе его исполнения, информацию об изменении контракта или о расторжении контракта, за исключением сведений, составляющих государственную тайну; З) организует включение в реестр недобросовестных поставщиков (подрядчиков, исполнителей) информации о поставщике (подрядчике, </w:t>
      </w:r>
      <w:r w:rsidRPr="00EB2E2F">
        <w:rPr>
          <w:rFonts w:ascii="Times New Roman" w:hAnsi="Times New Roman" w:cs="Times New Roman"/>
          <w:sz w:val="28"/>
          <w:szCs w:val="28"/>
        </w:rPr>
        <w:lastRenderedPageBreak/>
        <w:t xml:space="preserve">исполнителе), с которым контракт был расторгнут по решению суда или в связи с односторонним отказом Заказчика от исполнения контракта;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И) составляет и размещает в единой информационной системе отчет об объеме закупок у субъектов малого предпринимательства, социально ориентированных некоммерческих организаций.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3.2. Контрактный управляющий осуществляет иные полномочия, предусмотренные Федеральным законом, в том числе: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1) организует в случае необходимости консультации с поставщиками (подрядчиками, исполнителями) и участвует в таких консультациях в целях определения состояния конкурентной среды на соответствующих рынках товаров, работ, услуг, определения наилучших технологий и других решений для обеспечения государственных/муниципальных нужд;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2) организует обязательное общественное обсуждение закупки товара, работы или услуги, по результатам которого в случае необходимости осуществляет подготовку изменений для внесения в планы закупок, планы-графики, документацию о закупках или обеспечивает отмену закупки;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>3) принимает участие в утверждении требований к закупаемым Заказчиком отдельным видам товаров, работ, услуг (в том числе предельным ценам товаров, работ, услуг) и (или) нормативным затратам на обеспечение функций Заказчика и размещает их в единой информационной системе;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 4) участвует в рассмотрении дел об обжаловании действий (бездействия) Заказчика, в том числе обжаловании результатов определения поставщиков (подрядчиков, исполнителей), и осуществляет подготовку материалов для осуществления претензионной работы;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5) разрабатывает проекты контрактов, в том числе типовых контрактов Заказчика, типовых условий контрактов Заказчика;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lastRenderedPageBreak/>
        <w:t>6) осуществляет проверку банковских гарантий, поступивших в качестве обеспечения исполнения контрактов, на соответствие требованиям Федерального закона;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 7) информирует в случае отказа Заказчика в принятии банковской гарантии об этом лицо, предоставившее банковскую гарантию, с указанием причин, послуживших основанием для отказа;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>8) организует осуществление уплаты денежных сумм по банковской гарантии в случаях, предусмотренных Федеральным законом;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 9) организует возврат денежных средств, внесенных в качестве обеспечения исполнения заявок или обеспечения исполнения контрактов.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3.3. В целях реализации функций и полномочий, указанных в пунктах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>3.1, 3.2 настоящего Положения, контрактный управляющий обязан соблюдать обязательства и требования, установленные Федеральным законом, в том числе: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 1) не допускать разглашения сведений, ставших ему известными в ходе проведения процедур определения поставщика (подрядчика, исполнителя), кроме случаев, прямо предусмотренных законодательством Российской Федерации;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 2) не проводить переговоров с участниками закупок до выявления победителя определения поставщика (подрядчика, исполнителя), кроме случаев, прямо предусмотренных законодательством Российской Федерации;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3) привлекать в случаях, в порядке и с учетом требований, предусмотренных действующим законодательством Российской Федерации, в том числе Федеральным законом, к своей работе экспертов, экспертные организации. 3.4. При централизации закупок в соответствии со статьей 26 Федерального закона контрактный управляющий осуществляет функции и полномочия, предусмотренные пунктами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lastRenderedPageBreak/>
        <w:t xml:space="preserve">3.1, 3.2 настоящего Положения и не переданные соответствующему уполномоченному органу, уполномоченному учреждению, которые осуществляют полномочия на определение поставщиков (подрядчиков, исполнителей). назад к оглавлению </w:t>
      </w:r>
    </w:p>
    <w:p w:rsidR="00DB33C3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 xml:space="preserve">4. Ответственность контрактного управляющего </w:t>
      </w:r>
    </w:p>
    <w:p w:rsidR="00EB2E2F" w:rsidRPr="00EB2E2F" w:rsidRDefault="00EB2E2F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E2F">
        <w:rPr>
          <w:rFonts w:ascii="Times New Roman" w:hAnsi="Times New Roman" w:cs="Times New Roman"/>
          <w:sz w:val="28"/>
          <w:szCs w:val="28"/>
        </w:rPr>
        <w:t>4.1. Любой участник закупки, а также осуществляющие общественный контроль общественные объединения, объединения юридических лиц в соответствии с законодательством Российской Федерации имеют право обжаловать в судебном порядке или в порядке, установленном Федеральным законом, в контрольный орган в сфере закупок действия (бездействие) контрактного управляющего, если такие действия (бездействие) нарушают права и законные интересы участника закупки.</w:t>
      </w:r>
    </w:p>
    <w:p w:rsidR="00144D83" w:rsidRPr="00EB2E2F" w:rsidRDefault="00144D83" w:rsidP="00DB33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44D83" w:rsidRPr="00EB2E2F" w:rsidSect="001331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68F2" w:rsidRDefault="001868F2" w:rsidP="00133116">
      <w:pPr>
        <w:spacing w:after="0" w:line="240" w:lineRule="auto"/>
      </w:pPr>
      <w:r>
        <w:separator/>
      </w:r>
    </w:p>
  </w:endnote>
  <w:endnote w:type="continuationSeparator" w:id="0">
    <w:p w:rsidR="001868F2" w:rsidRDefault="001868F2" w:rsidP="001331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3116" w:rsidRDefault="00133116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3116" w:rsidRDefault="00133116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3116" w:rsidRDefault="00133116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68F2" w:rsidRDefault="001868F2" w:rsidP="00133116">
      <w:pPr>
        <w:spacing w:after="0" w:line="240" w:lineRule="auto"/>
      </w:pPr>
      <w:r>
        <w:separator/>
      </w:r>
    </w:p>
  </w:footnote>
  <w:footnote w:type="continuationSeparator" w:id="0">
    <w:p w:rsidR="001868F2" w:rsidRDefault="001868F2" w:rsidP="001331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3116" w:rsidRDefault="0013311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75859330"/>
      <w:docPartObj>
        <w:docPartGallery w:val="Page Numbers (Top of Page)"/>
        <w:docPartUnique/>
      </w:docPartObj>
    </w:sdtPr>
    <w:sdtContent>
      <w:p w:rsidR="00133116" w:rsidRDefault="00133116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14</w:t>
        </w:r>
        <w:r>
          <w:fldChar w:fldCharType="end"/>
        </w:r>
      </w:p>
    </w:sdtContent>
  </w:sdt>
  <w:p w:rsidR="00133116" w:rsidRDefault="00133116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3116" w:rsidRDefault="00133116">
    <w:pPr>
      <w:pStyle w:val="a5"/>
    </w:pPr>
    <w:bookmarkStart w:id="0" w:name="_GoBack"/>
    <w:bookmarkEnd w:id="0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093F"/>
    <w:rsid w:val="000E4FAC"/>
    <w:rsid w:val="00133116"/>
    <w:rsid w:val="00133A9B"/>
    <w:rsid w:val="00144D83"/>
    <w:rsid w:val="001868F2"/>
    <w:rsid w:val="002D2CB9"/>
    <w:rsid w:val="00427A2B"/>
    <w:rsid w:val="00AD1AB9"/>
    <w:rsid w:val="00B8093F"/>
    <w:rsid w:val="00DB33C3"/>
    <w:rsid w:val="00E4537E"/>
    <w:rsid w:val="00E56083"/>
    <w:rsid w:val="00E957F7"/>
    <w:rsid w:val="00EB2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E4F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E4FA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1331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33116"/>
  </w:style>
  <w:style w:type="paragraph" w:styleId="a7">
    <w:name w:val="footer"/>
    <w:basedOn w:val="a"/>
    <w:link w:val="a8"/>
    <w:uiPriority w:val="99"/>
    <w:unhideWhenUsed/>
    <w:rsid w:val="001331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3311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E4F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E4FA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1331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33116"/>
  </w:style>
  <w:style w:type="paragraph" w:styleId="a7">
    <w:name w:val="footer"/>
    <w:basedOn w:val="a"/>
    <w:link w:val="a8"/>
    <w:uiPriority w:val="99"/>
    <w:unhideWhenUsed/>
    <w:rsid w:val="001331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331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538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8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EFC"/>
    <w:rsid w:val="003E6C4E"/>
    <w:rsid w:val="00907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D3DE0483BB24C40B7A30781DA244F1D">
    <w:name w:val="1D3DE0483BB24C40B7A30781DA244F1D"/>
    <w:rsid w:val="00907EFC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D3DE0483BB24C40B7A30781DA244F1D">
    <w:name w:val="1D3DE0483BB24C40B7A30781DA244F1D"/>
    <w:rsid w:val="00907EF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1C9E5A-9D72-4F31-BFF7-235FD7859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3185</Words>
  <Characters>18161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Администрация</cp:lastModifiedBy>
  <cp:revision>6</cp:revision>
  <cp:lastPrinted>2021-09-01T07:11:00Z</cp:lastPrinted>
  <dcterms:created xsi:type="dcterms:W3CDTF">2021-09-01T06:19:00Z</dcterms:created>
  <dcterms:modified xsi:type="dcterms:W3CDTF">2021-09-01T07:13:00Z</dcterms:modified>
</cp:coreProperties>
</file>