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B69" w:rsidRPr="005633D4" w:rsidRDefault="00C14CC3" w:rsidP="00294EEE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5633D4">
        <w:rPr>
          <w:rFonts w:ascii="Segoe UI" w:hAnsi="Segoe UI" w:cs="Segoe UI"/>
          <w:b/>
          <w:bCs/>
          <w:sz w:val="24"/>
          <w:szCs w:val="24"/>
        </w:rPr>
        <w:t xml:space="preserve">Как </w:t>
      </w:r>
      <w:r w:rsidR="00DB1B69" w:rsidRPr="005633D4">
        <w:rPr>
          <w:rFonts w:ascii="Segoe UI" w:hAnsi="Segoe UI" w:cs="Segoe UI"/>
          <w:b/>
          <w:bCs/>
          <w:sz w:val="24"/>
          <w:szCs w:val="24"/>
        </w:rPr>
        <w:t>часто конкурсный управляющий обязан отчитываться перед собранием кредиторов?</w:t>
      </w:r>
    </w:p>
    <w:p w:rsidR="00E27FFD" w:rsidRPr="005633D4" w:rsidRDefault="00E27FFD" w:rsidP="00E27FFD">
      <w:pPr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  <w:r w:rsidRPr="005633D4">
        <w:rPr>
          <w:rFonts w:ascii="Segoe UI" w:hAnsi="Segoe UI" w:cs="Segoe UI"/>
          <w:sz w:val="24"/>
          <w:szCs w:val="24"/>
        </w:rPr>
        <w:t>Управление Росреестра по Республике Мордовия информирует, что законом о банкротстве предусмотрена обязанность конкурсного управляющего представлять отчет о проделанной работе собранию кредиторов не реже чем один раз в три месяца. Однако собрание кредиторов может установить иную периодичность представления отчета конкурсным управляющим о своей деятельности и о результатах проведения конкурсного производства.</w:t>
      </w:r>
    </w:p>
    <w:p w:rsidR="00A41979" w:rsidRPr="005633D4" w:rsidRDefault="00E27FFD" w:rsidP="00E27FFD">
      <w:pPr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633D4">
        <w:rPr>
          <w:rFonts w:ascii="Segoe UI" w:hAnsi="Segoe UI" w:cs="Segoe UI"/>
          <w:i/>
          <w:sz w:val="24"/>
          <w:szCs w:val="24"/>
        </w:rPr>
        <w:t>«Отчет об использовании денежных средств должника конкурсный управляющий представляет в арбитражный суд, собранию кредиторов (комитету кредиторов) по требованию, но не чаще чем один раз в месяц»</w:t>
      </w:r>
      <w:r w:rsidRPr="005633D4">
        <w:rPr>
          <w:rFonts w:ascii="Segoe UI" w:hAnsi="Segoe UI" w:cs="Segoe UI"/>
          <w:sz w:val="24"/>
          <w:szCs w:val="24"/>
        </w:rPr>
        <w:t>, – разъяснила начальник отдела по контролю в сфере саморегулируемых организаций Управления Татьяна Кривовичева</w:t>
      </w:r>
    </w:p>
    <w:p w:rsidR="00A41979" w:rsidRPr="005633D4" w:rsidRDefault="00A41979" w:rsidP="00A41979">
      <w:pPr>
        <w:pStyle w:val="a4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5633D4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A41979" w:rsidRPr="005633D4" w:rsidRDefault="00A41979" w:rsidP="006B2DD7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DB1B69" w:rsidRPr="005633D4" w:rsidRDefault="00DB1B69" w:rsidP="00C14CC3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sectPr w:rsidR="00DB1B69" w:rsidRPr="00563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C3"/>
    <w:rsid w:val="000443C0"/>
    <w:rsid w:val="00294EEE"/>
    <w:rsid w:val="00546928"/>
    <w:rsid w:val="005633D4"/>
    <w:rsid w:val="005B2716"/>
    <w:rsid w:val="00667E96"/>
    <w:rsid w:val="006B2DD7"/>
    <w:rsid w:val="009C44A2"/>
    <w:rsid w:val="00A41979"/>
    <w:rsid w:val="00C14CC3"/>
    <w:rsid w:val="00C523A7"/>
    <w:rsid w:val="00DB1B69"/>
    <w:rsid w:val="00E2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1438E9-716E-4940-ADD2-19224812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B69"/>
    <w:rPr>
      <w:color w:val="0000FF" w:themeColor="hyperlink"/>
      <w:u w:val="single"/>
    </w:rPr>
  </w:style>
  <w:style w:type="paragraph" w:styleId="a4">
    <w:name w:val="No Spacing"/>
    <w:uiPriority w:val="1"/>
    <w:qFormat/>
    <w:rsid w:val="00A419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10</cp:revision>
  <cp:lastPrinted>2021-11-30T11:15:00Z</cp:lastPrinted>
  <dcterms:created xsi:type="dcterms:W3CDTF">2021-11-30T11:19:00Z</dcterms:created>
  <dcterms:modified xsi:type="dcterms:W3CDTF">2022-01-10T11:14:00Z</dcterms:modified>
</cp:coreProperties>
</file>