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447272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36582C" w:rsidRPr="000B7192" w:rsidRDefault="0036582C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E94181">
        <w:rPr>
          <w:sz w:val="28"/>
          <w:szCs w:val="28"/>
        </w:rPr>
        <w:t xml:space="preserve">22 </w:t>
      </w:r>
      <w:r>
        <w:rPr>
          <w:sz w:val="28"/>
          <w:szCs w:val="28"/>
        </w:rPr>
        <w:t>»</w:t>
      </w:r>
      <w:r w:rsidR="000B7192">
        <w:rPr>
          <w:sz w:val="28"/>
          <w:szCs w:val="28"/>
        </w:rPr>
        <w:t xml:space="preserve">  </w:t>
      </w:r>
      <w:r w:rsidR="00E94181">
        <w:rPr>
          <w:sz w:val="28"/>
          <w:szCs w:val="28"/>
        </w:rPr>
        <w:t xml:space="preserve">ноября   </w:t>
      </w:r>
      <w:r w:rsidR="000B7192">
        <w:rPr>
          <w:sz w:val="28"/>
          <w:szCs w:val="28"/>
        </w:rPr>
        <w:t>202</w:t>
      </w:r>
      <w:r w:rsidR="00436D83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 xml:space="preserve">г.                                                                                               </w:t>
      </w:r>
      <w:r w:rsidR="00E94181">
        <w:rPr>
          <w:sz w:val="28"/>
          <w:szCs w:val="28"/>
        </w:rPr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E94181">
        <w:rPr>
          <w:sz w:val="28"/>
          <w:szCs w:val="28"/>
        </w:rPr>
        <w:t>39</w:t>
      </w:r>
    </w:p>
    <w:p w:rsidR="009C6469" w:rsidRDefault="009C6469" w:rsidP="00B1497C">
      <w:pPr>
        <w:rPr>
          <w:sz w:val="20"/>
          <w:szCs w:val="20"/>
        </w:rPr>
      </w:pPr>
    </w:p>
    <w:p w:rsidR="00150537" w:rsidRPr="00150537" w:rsidRDefault="00E94181" w:rsidP="00B1497C">
      <w:pPr>
        <w:jc w:val="center"/>
        <w:rPr>
          <w:sz w:val="20"/>
          <w:szCs w:val="20"/>
        </w:rPr>
      </w:pPr>
      <w:r>
        <w:rPr>
          <w:sz w:val="28"/>
          <w:szCs w:val="28"/>
        </w:rPr>
        <w:t>с</w:t>
      </w:r>
      <w:r w:rsidR="00447272">
        <w:rPr>
          <w:sz w:val="28"/>
          <w:szCs w:val="28"/>
        </w:rPr>
        <w:t xml:space="preserve">. Пурдошки </w:t>
      </w:r>
    </w:p>
    <w:p w:rsidR="00150537" w:rsidRPr="00150537" w:rsidRDefault="00150537" w:rsidP="00B1497C">
      <w:pPr>
        <w:jc w:val="center"/>
        <w:rPr>
          <w:sz w:val="20"/>
          <w:szCs w:val="20"/>
        </w:rPr>
      </w:pPr>
    </w:p>
    <w:p w:rsidR="00150537" w:rsidRPr="00150537" w:rsidRDefault="00150537" w:rsidP="00150537">
      <w:pPr>
        <w:pStyle w:val="2"/>
        <w:shd w:val="clear" w:color="auto" w:fill="FFFFFF"/>
        <w:spacing w:before="0" w:after="105"/>
        <w:jc w:val="center"/>
        <w:rPr>
          <w:rFonts w:ascii="Times New Roman" w:hAnsi="Times New Roman" w:cs="Times New Roman"/>
          <w:i w:val="0"/>
          <w:color w:val="000000"/>
        </w:rPr>
      </w:pPr>
      <w:r w:rsidRPr="00150537">
        <w:rPr>
          <w:rFonts w:ascii="Times New Roman" w:hAnsi="Times New Roman" w:cs="Times New Roman"/>
          <w:i w:val="0"/>
          <w:color w:val="000000"/>
        </w:rPr>
        <w:t xml:space="preserve">Об утверждении положения по исполнению муниципальной функции «Осуществление муниципального контроля в сфере благоустройства на территории </w:t>
      </w:r>
      <w:r w:rsidR="00447272">
        <w:rPr>
          <w:rFonts w:ascii="Times New Roman" w:hAnsi="Times New Roman" w:cs="Times New Roman"/>
          <w:i w:val="0"/>
          <w:color w:val="000000"/>
        </w:rPr>
        <w:t xml:space="preserve">Пурдошанского </w:t>
      </w:r>
      <w:r w:rsidRPr="00150537">
        <w:rPr>
          <w:rFonts w:ascii="Times New Roman" w:hAnsi="Times New Roman" w:cs="Times New Roman"/>
          <w:i w:val="0"/>
          <w:color w:val="000000"/>
        </w:rPr>
        <w:t xml:space="preserve"> сельского поселения Темниковского муниципального района Республики Мордовия»</w:t>
      </w:r>
    </w:p>
    <w:p w:rsidR="00150537" w:rsidRPr="00942488" w:rsidRDefault="00150537" w:rsidP="00150537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</w:p>
    <w:p w:rsidR="00150537" w:rsidRDefault="00150537" w:rsidP="00150537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</w:p>
    <w:p w:rsidR="00204A82" w:rsidRPr="00EC73BD" w:rsidRDefault="00204A82" w:rsidP="00204A82">
      <w:pPr>
        <w:spacing w:line="360" w:lineRule="auto"/>
        <w:ind w:firstLine="709"/>
        <w:jc w:val="both"/>
        <w:rPr>
          <w:sz w:val="28"/>
          <w:szCs w:val="28"/>
        </w:rPr>
      </w:pPr>
      <w:r w:rsidRPr="00204A82">
        <w:rPr>
          <w:sz w:val="28"/>
          <w:szCs w:val="28"/>
        </w:rPr>
        <w:t xml:space="preserve">Рассмотрев проект решения </w:t>
      </w:r>
      <w:r w:rsidR="00447272">
        <w:rPr>
          <w:sz w:val="28"/>
          <w:szCs w:val="28"/>
        </w:rPr>
        <w:t xml:space="preserve">Пурдошанского </w:t>
      </w:r>
      <w:r w:rsidRPr="00204A8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</w:t>
      </w:r>
      <w:r w:rsidRPr="00B557E8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 </w:t>
      </w:r>
      <w:r w:rsidRPr="00B557E8">
        <w:rPr>
          <w:sz w:val="28"/>
          <w:szCs w:val="28"/>
        </w:rPr>
        <w:t>Положени</w:t>
      </w:r>
      <w:r>
        <w:rPr>
          <w:sz w:val="28"/>
          <w:szCs w:val="28"/>
        </w:rPr>
        <w:t>и</w:t>
      </w:r>
      <w:r w:rsidRPr="00B557E8">
        <w:rPr>
          <w:sz w:val="28"/>
          <w:szCs w:val="28"/>
        </w:rPr>
        <w:t xml:space="preserve"> о муниципальном контроле в сфере благоустройства», внесенный глав</w:t>
      </w:r>
      <w:r>
        <w:rPr>
          <w:sz w:val="28"/>
          <w:szCs w:val="28"/>
        </w:rPr>
        <w:t>ой</w:t>
      </w:r>
      <w:r w:rsidRPr="00B557E8">
        <w:rPr>
          <w:sz w:val="28"/>
          <w:szCs w:val="28"/>
        </w:rPr>
        <w:t xml:space="preserve"> </w:t>
      </w:r>
      <w:r w:rsidR="00035791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Pr="00B557E8">
        <w:rPr>
          <w:sz w:val="28"/>
          <w:szCs w:val="28"/>
        </w:rPr>
        <w:t xml:space="preserve">, руководствуясь </w:t>
      </w:r>
      <w:r w:rsidRPr="00696FF2">
        <w:rPr>
          <w:sz w:val="28"/>
          <w:szCs w:val="28"/>
        </w:rPr>
        <w:t xml:space="preserve">статьей </w:t>
      </w:r>
      <w:r w:rsidR="00696FF2">
        <w:rPr>
          <w:sz w:val="28"/>
          <w:szCs w:val="28"/>
        </w:rPr>
        <w:t>38</w:t>
      </w:r>
      <w:r w:rsidRPr="00B557E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муниципального образования </w:t>
      </w:r>
      <w:r w:rsidR="00447272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>сельского поселения Темниковского муниципального района Темниковского муниципального района</w:t>
      </w:r>
      <w:r w:rsidRPr="00B557E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C73BD">
        <w:rPr>
          <w:sz w:val="28"/>
          <w:szCs w:val="28"/>
        </w:rPr>
        <w:t xml:space="preserve">Совет депутатов </w:t>
      </w:r>
      <w:r w:rsidR="00447272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Темниковского муниципального района р е ш и л</w:t>
      </w:r>
      <w:r w:rsidRPr="00EC73BD">
        <w:rPr>
          <w:sz w:val="28"/>
          <w:szCs w:val="28"/>
        </w:rPr>
        <w:t>:</w:t>
      </w:r>
    </w:p>
    <w:p w:rsidR="00204A82" w:rsidRPr="00B557E8" w:rsidRDefault="00204A82" w:rsidP="00204A82">
      <w:pPr>
        <w:tabs>
          <w:tab w:val="left" w:pos="720"/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557E8">
        <w:rPr>
          <w:sz w:val="28"/>
          <w:szCs w:val="28"/>
        </w:rPr>
        <w:t>Утвердить Положение о муниципальном контроле в сфере благоустройства согласно приложению</w:t>
      </w:r>
      <w:r>
        <w:rPr>
          <w:sz w:val="28"/>
          <w:szCs w:val="28"/>
        </w:rPr>
        <w:t xml:space="preserve"> к настоящему решению</w:t>
      </w:r>
      <w:r w:rsidRPr="00B557E8">
        <w:rPr>
          <w:sz w:val="28"/>
          <w:szCs w:val="28"/>
        </w:rPr>
        <w:t>.</w:t>
      </w:r>
    </w:p>
    <w:p w:rsidR="00204A82" w:rsidRPr="00F21013" w:rsidRDefault="00204A82" w:rsidP="00204A82">
      <w:pPr>
        <w:tabs>
          <w:tab w:val="left" w:pos="720"/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21013">
        <w:rPr>
          <w:sz w:val="28"/>
          <w:szCs w:val="28"/>
        </w:rPr>
        <w:t xml:space="preserve">Решение вступает в силу после его официального опубликования и применяется </w:t>
      </w:r>
      <w:r>
        <w:rPr>
          <w:sz w:val="28"/>
          <w:szCs w:val="28"/>
        </w:rPr>
        <w:t xml:space="preserve">к правоотношениям, возникающим </w:t>
      </w:r>
      <w:r w:rsidRPr="00F21013">
        <w:rPr>
          <w:sz w:val="28"/>
          <w:szCs w:val="28"/>
        </w:rPr>
        <w:t xml:space="preserve">с </w:t>
      </w:r>
      <w:r>
        <w:rPr>
          <w:sz w:val="28"/>
          <w:szCs w:val="28"/>
        </w:rPr>
        <w:t>1 января</w:t>
      </w:r>
      <w:r w:rsidRPr="00F2101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F21013">
        <w:rPr>
          <w:sz w:val="28"/>
          <w:szCs w:val="28"/>
        </w:rPr>
        <w:t xml:space="preserve"> года.</w:t>
      </w:r>
    </w:p>
    <w:p w:rsidR="00204A82" w:rsidRDefault="00204A82" w:rsidP="00204A82">
      <w:pPr>
        <w:spacing w:line="360" w:lineRule="auto"/>
        <w:ind w:firstLine="709"/>
        <w:jc w:val="both"/>
      </w:pPr>
    </w:p>
    <w:p w:rsidR="009C6469" w:rsidRPr="009C6469" w:rsidRDefault="009C6469" w:rsidP="009C646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W w:w="13321" w:type="dxa"/>
        <w:tblInd w:w="108" w:type="dxa"/>
        <w:tblLook w:val="0000" w:firstRow="0" w:lastRow="0" w:firstColumn="0" w:lastColumn="0" w:noHBand="0" w:noVBand="0"/>
      </w:tblPr>
      <w:tblGrid>
        <w:gridCol w:w="9923"/>
        <w:gridCol w:w="3398"/>
      </w:tblGrid>
      <w:tr w:rsidR="009C6469" w:rsidRPr="00EC0714" w:rsidTr="007471D9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942488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9C6469" w:rsidRPr="00942488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942488">
              <w:rPr>
                <w:rFonts w:eastAsia="Calibri"/>
                <w:sz w:val="28"/>
                <w:szCs w:val="28"/>
              </w:rPr>
              <w:t xml:space="preserve">Глава </w:t>
            </w:r>
            <w:r w:rsidR="00447272">
              <w:rPr>
                <w:rFonts w:eastAsia="Calibri"/>
                <w:sz w:val="28"/>
                <w:szCs w:val="28"/>
              </w:rPr>
              <w:t xml:space="preserve">Пурдошанского </w:t>
            </w:r>
          </w:p>
          <w:p w:rsidR="00150537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942488">
              <w:rPr>
                <w:rFonts w:eastAsia="Calibri"/>
                <w:sz w:val="28"/>
                <w:szCs w:val="28"/>
              </w:rPr>
              <w:t xml:space="preserve">сельского поселения                                                         </w:t>
            </w:r>
            <w:r w:rsidR="00204A82">
              <w:rPr>
                <w:rFonts w:eastAsia="Calibri"/>
                <w:sz w:val="28"/>
                <w:szCs w:val="28"/>
              </w:rPr>
              <w:t xml:space="preserve"> </w:t>
            </w:r>
            <w:r w:rsidRPr="00942488">
              <w:rPr>
                <w:rFonts w:eastAsia="Calibri"/>
                <w:sz w:val="28"/>
                <w:szCs w:val="28"/>
              </w:rPr>
              <w:t xml:space="preserve">                  </w:t>
            </w:r>
            <w:r w:rsidR="00447272">
              <w:rPr>
                <w:rFonts w:eastAsia="Calibri"/>
                <w:sz w:val="28"/>
                <w:szCs w:val="28"/>
              </w:rPr>
              <w:t xml:space="preserve">Н.В. </w:t>
            </w:r>
            <w:proofErr w:type="spellStart"/>
            <w:r w:rsidR="00447272">
              <w:rPr>
                <w:rFonts w:eastAsia="Calibri"/>
                <w:sz w:val="28"/>
                <w:szCs w:val="28"/>
              </w:rPr>
              <w:t>Кашуркин</w:t>
            </w:r>
            <w:proofErr w:type="spellEnd"/>
            <w:r w:rsidR="00447272">
              <w:rPr>
                <w:rFonts w:eastAsia="Calibri"/>
                <w:sz w:val="28"/>
                <w:szCs w:val="28"/>
              </w:rPr>
              <w:t xml:space="preserve"> </w:t>
            </w:r>
          </w:p>
          <w:p w:rsidR="00447272" w:rsidRDefault="00447272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E94181" w:rsidRDefault="00E94181" w:rsidP="00696FF2">
            <w:pPr>
              <w:spacing w:line="360" w:lineRule="auto"/>
              <w:jc w:val="right"/>
              <w:rPr>
                <w:rFonts w:cs="Arial"/>
              </w:rPr>
            </w:pPr>
          </w:p>
          <w:p w:rsidR="0022420E" w:rsidRPr="00A4251B" w:rsidRDefault="0022420E" w:rsidP="00696FF2">
            <w:pPr>
              <w:spacing w:line="360" w:lineRule="auto"/>
              <w:jc w:val="right"/>
            </w:pPr>
            <w:r w:rsidRPr="00A4251B">
              <w:rPr>
                <w:rFonts w:cs="Arial"/>
              </w:rPr>
              <w:lastRenderedPageBreak/>
              <w:t>Утверждено</w:t>
            </w:r>
          </w:p>
          <w:p w:rsidR="0022420E" w:rsidRPr="00A4251B" w:rsidRDefault="0022420E" w:rsidP="00696FF2">
            <w:pPr>
              <w:spacing w:line="360" w:lineRule="auto"/>
              <w:jc w:val="right"/>
            </w:pPr>
            <w:r w:rsidRPr="00A4251B">
              <w:rPr>
                <w:rFonts w:cs="Arial"/>
              </w:rPr>
              <w:t xml:space="preserve">решением Совета депутатов </w:t>
            </w:r>
          </w:p>
          <w:p w:rsidR="0022420E" w:rsidRPr="00A4251B" w:rsidRDefault="00447272" w:rsidP="00696FF2">
            <w:pPr>
              <w:spacing w:line="360" w:lineRule="auto"/>
              <w:jc w:val="right"/>
            </w:pPr>
            <w:r>
              <w:t xml:space="preserve">Пурдошанского </w:t>
            </w:r>
            <w:r w:rsidR="0022420E" w:rsidRPr="00A4251B">
              <w:t xml:space="preserve"> сельского поселения </w:t>
            </w:r>
          </w:p>
          <w:p w:rsidR="0022420E" w:rsidRPr="00A4251B" w:rsidRDefault="0022420E" w:rsidP="00696FF2">
            <w:pPr>
              <w:spacing w:line="360" w:lineRule="auto"/>
              <w:jc w:val="right"/>
            </w:pPr>
            <w:r w:rsidRPr="00A4251B">
              <w:t>Темниковского муниципального района</w:t>
            </w:r>
            <w:r w:rsidRPr="00A4251B">
              <w:rPr>
                <w:rFonts w:cs="Arial"/>
              </w:rPr>
              <w:t xml:space="preserve"> </w:t>
            </w:r>
          </w:p>
          <w:p w:rsidR="0022420E" w:rsidRPr="00A4251B" w:rsidRDefault="00E94181" w:rsidP="00696FF2">
            <w:pPr>
              <w:spacing w:line="360" w:lineRule="auto"/>
              <w:jc w:val="right"/>
            </w:pPr>
            <w:r>
              <w:rPr>
                <w:rFonts w:cs="Arial"/>
              </w:rPr>
              <w:t>от 22 ноября 2021 года №39</w:t>
            </w:r>
          </w:p>
          <w:p w:rsidR="00696FF2" w:rsidRDefault="00696FF2" w:rsidP="00696FF2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:rsidR="0022420E" w:rsidRPr="00A4251B" w:rsidRDefault="0022420E" w:rsidP="00696FF2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A4251B">
              <w:rPr>
                <w:b/>
                <w:bCs/>
                <w:sz w:val="28"/>
                <w:szCs w:val="28"/>
              </w:rPr>
              <w:t>Положение</w:t>
            </w:r>
          </w:p>
          <w:p w:rsidR="0022420E" w:rsidRPr="00A4251B" w:rsidRDefault="0022420E" w:rsidP="00447272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A4251B">
              <w:rPr>
                <w:b/>
                <w:bCs/>
                <w:sz w:val="28"/>
                <w:szCs w:val="28"/>
              </w:rPr>
              <w:t>о муниципальном контроле в сфере благоустройства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Общие положения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1. Положение о муниципальном контроле в сфере благоустройства (далее - Положение) устанавливает порядок организации и осуществления муниципального контроля в сфере благоустройства на территории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>
              <w:rPr>
                <w:sz w:val="28"/>
                <w:szCs w:val="28"/>
              </w:rPr>
              <w:t xml:space="preserve"> сельского поселения Темниковского муниципального района</w:t>
            </w:r>
            <w:r w:rsidRPr="00615EBE">
              <w:rPr>
                <w:sz w:val="28"/>
                <w:szCs w:val="28"/>
              </w:rPr>
              <w:t>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2. Муниципальный контроль в сфере благоустройства (далее – муниципальный контроль) на территории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</w:t>
            </w:r>
            <w:r w:rsidR="007471D9">
              <w:rPr>
                <w:sz w:val="28"/>
                <w:szCs w:val="28"/>
              </w:rPr>
              <w:t xml:space="preserve"> Мордовия </w:t>
            </w:r>
            <w:r w:rsidRPr="00615EBE">
              <w:rPr>
                <w:sz w:val="28"/>
                <w:szCs w:val="28"/>
              </w:rPr>
              <w:t>(далее – контрольный орган).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3. Должностным лиц</w:t>
            </w:r>
            <w:r>
              <w:rPr>
                <w:sz w:val="28"/>
                <w:szCs w:val="28"/>
              </w:rPr>
              <w:t>ом</w:t>
            </w:r>
            <w:r w:rsidRPr="00615EBE">
              <w:rPr>
                <w:sz w:val="28"/>
                <w:szCs w:val="28"/>
              </w:rPr>
              <w:t>, уполномоченным на осуществление муниципального контроля (далее – должностн</w:t>
            </w:r>
            <w:r>
              <w:rPr>
                <w:sz w:val="28"/>
                <w:szCs w:val="28"/>
              </w:rPr>
              <w:t>ое</w:t>
            </w:r>
            <w:r w:rsidRPr="00615EBE">
              <w:rPr>
                <w:sz w:val="28"/>
                <w:szCs w:val="28"/>
              </w:rPr>
              <w:t xml:space="preserve"> лиц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>) явля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 xml:space="preserve">тся </w:t>
            </w:r>
            <w:r w:rsidR="007471D9">
              <w:rPr>
                <w:sz w:val="28"/>
                <w:szCs w:val="28"/>
              </w:rPr>
              <w:t xml:space="preserve">глава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 w:rsidR="007471D9">
              <w:rPr>
                <w:sz w:val="28"/>
                <w:szCs w:val="28"/>
              </w:rPr>
              <w:t xml:space="preserve"> сельского поселения.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4. Должностн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>е лиц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 xml:space="preserve"> при осуществлении муниципального контроля реализу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 права и нес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</w:t>
            </w:r>
            <w:r w:rsidR="00204A82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обязанности, соблюда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 ограничения и запреты, установленные Федеральным законом от 31.07.2020 №248-ФЗ «О государственном контроле (надзоре) и муниципальном контроле в Российской Федерации» (далее – Федеральный закон №248-ФЗ).</w:t>
            </w:r>
            <w:r w:rsidRPr="00615EBE">
              <w:rPr>
                <w:sz w:val="28"/>
                <w:szCs w:val="28"/>
                <w:highlight w:val="yellow"/>
              </w:rPr>
              <w:t xml:space="preserve">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5. Предметом муниципального контроля является соблюдение юридическими лицами, индивидуальными предпринимателями, гражданами обязательных требований Правил благоустройства </w:t>
            </w:r>
            <w:r>
              <w:rPr>
                <w:sz w:val="28"/>
                <w:szCs w:val="28"/>
              </w:rPr>
              <w:t xml:space="preserve">на </w:t>
            </w:r>
            <w:r w:rsidRPr="00615EBE">
              <w:rPr>
                <w:sz w:val="28"/>
                <w:szCs w:val="28"/>
              </w:rPr>
              <w:t xml:space="preserve">территории </w:t>
            </w:r>
            <w:r w:rsidR="00447272">
              <w:rPr>
                <w:sz w:val="28"/>
                <w:szCs w:val="28"/>
              </w:rPr>
              <w:t>Пурдошанского</w:t>
            </w:r>
            <w:r w:rsidR="007471D9"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  <w:r w:rsidRPr="00615EBE">
              <w:rPr>
                <w:sz w:val="28"/>
                <w:szCs w:val="28"/>
              </w:rPr>
              <w:t xml:space="preserve">, в том числе требований к обеспечению доступности для инвалидов объектов социальной, инженерной и транспортной инфраструктур и предоставляемых </w:t>
            </w:r>
            <w:r w:rsidRPr="00615EBE">
              <w:rPr>
                <w:sz w:val="28"/>
                <w:szCs w:val="28"/>
              </w:rPr>
              <w:lastRenderedPageBreak/>
              <w:t>услуг (далее – обязательные требования).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6. Объектами муниципального контроля являются: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7.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8. При сборе, обработке, анализе и учете сведений об объектах контроля для целей их учета контрольный орган использует информацию, представляемую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9. 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если соответствующие сведения, документы содержатся в государственных или муниципальных информационных ресурсах.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10. Под контролируемыми лицами при осуществлении муниципального контроля понимаются граждане и организации, указанные в статье 31 Федерального закона №248-ФЗ, деятельность, действия или результаты деятельности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которых либо производственные объекты, находящиеся во </w:t>
            </w:r>
            <w:r w:rsidRPr="00615EBE">
              <w:rPr>
                <w:sz w:val="28"/>
                <w:szCs w:val="28"/>
              </w:rPr>
              <w:lastRenderedPageBreak/>
              <w:t>владении и (или) в пользовании которых, подлежат муниципальному контролю.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11. Контролируемые лица при осуществлении муниципального контроля реализуют права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несут обязанности, установленные Федеральным законом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12. К отношениям, связанным с осуществлением муниципального контроля, организацией и проведением профилактических мероприятий, контрольных (надзорных) мероприятий применяются положения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13. При осуществлении муниципального контроля система оценки и управления рисками не применяется.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14. Досудебный порядок подачи жалоб, установленный главой 9 Федерального закона №248-ФЗ, при осуществлении муниципального контроля не применяется.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15. Внеплановые контрольные (надзорные) мероприятия проводятся с учетом особенностей, установленных </w:t>
            </w:r>
            <w:hyperlink r:id="rId8" w:history="1">
              <w:r w:rsidRPr="007471D9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статьей</w:t>
              </w:r>
            </w:hyperlink>
            <w:r w:rsidRPr="007471D9">
              <w:rPr>
                <w:color w:val="000000" w:themeColor="text1"/>
                <w:sz w:val="28"/>
                <w:szCs w:val="28"/>
              </w:rPr>
              <w:t xml:space="preserve"> </w:t>
            </w:r>
            <w:hyperlink r:id="rId9" w:history="1">
              <w:r w:rsidRPr="007471D9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66</w:t>
              </w:r>
            </w:hyperlink>
            <w:r w:rsidRPr="00615EBE">
              <w:rPr>
                <w:sz w:val="28"/>
                <w:szCs w:val="28"/>
              </w:rPr>
              <w:t xml:space="preserve">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16. Оценка результативности и эффективности муниципального контроля осуществляется в соответствии со статьей 30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17. Ключевые показатели муниципального контроля и их целевые значения, индикативные показатели утверждаются решением </w:t>
            </w:r>
            <w:r>
              <w:rPr>
                <w:sz w:val="28"/>
                <w:szCs w:val="28"/>
              </w:rPr>
              <w:t xml:space="preserve">Совета депутатов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 w:rsidR="007471D9"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Профилактика рисков причинения вреда (ущерба)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охраняемым законом ценностям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18.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условий, причин и факторов, способных привести к нарушениям обязательных требований и (или) причинения вреда (ущерба) охраняемым законом ценностям, а также являются приоритетным по отношению к проведению контрольных (надзорных)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мероприятий.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19. 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 (далее – Программа профилактики), утверждаемой муниципальным правовым актом администрации </w:t>
            </w:r>
            <w:r w:rsidR="00447272">
              <w:rPr>
                <w:sz w:val="28"/>
                <w:szCs w:val="28"/>
              </w:rPr>
              <w:t>Пурдошанского</w:t>
            </w:r>
            <w:r w:rsidR="007471D9"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  <w:r w:rsidRPr="00615EBE">
              <w:rPr>
                <w:sz w:val="28"/>
                <w:szCs w:val="28"/>
              </w:rPr>
              <w:t>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Утвержденная Программа профилактики размещается на официальном сайте контрольного органа в сети «Интернет».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Контрольный орган может проводить профилактические мероприятия, не предусмотренные Программой профилактики.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bookmarkStart w:id="1" w:name="P85"/>
            <w:bookmarkEnd w:id="1"/>
            <w:r w:rsidRPr="00615EBE">
              <w:rPr>
                <w:rFonts w:eastAsia="Calibri"/>
                <w:sz w:val="28"/>
                <w:szCs w:val="28"/>
                <w:lang w:eastAsia="en-US"/>
              </w:rPr>
              <w:t>20. При осуществлении муниципального контроля могут проводиться следующие виды профилактических мероприятий: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информирование;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консультирование;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объявление предостережения;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профилактический визит.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21. Информирование контролируемых лиц и иных заинтересованных лиц осуществл</w:t>
            </w:r>
            <w:r w:rsidR="007471D9">
              <w:rPr>
                <w:rFonts w:eastAsia="Calibri"/>
                <w:sz w:val="28"/>
                <w:szCs w:val="28"/>
                <w:lang w:eastAsia="en-US"/>
              </w:rPr>
              <w:t xml:space="preserve">яется в порядке, установленном статьей 46 Федерального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закона №248-ФЗ, посредством размещения соответствующих сведений на официальном сайте органов местного самоуправления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  <w:r w:rsidRPr="00615EBE">
              <w:rPr>
                <w:rFonts w:eastAsia="Calibri"/>
                <w:sz w:val="28"/>
                <w:szCs w:val="28"/>
                <w:highlight w:val="yellow"/>
                <w:lang w:eastAsia="en-US"/>
              </w:rPr>
              <w:t xml:space="preserve"> </w:t>
            </w:r>
            <w:bookmarkStart w:id="2" w:name="P146"/>
            <w:bookmarkEnd w:id="2"/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22. Консультирование (разъяснение по вопросам, связанным с организацией и осуществлением муниципального контроля) осуществляется должностным лицом контрольного органа, по обращениям контролируемых лиц и их представителей без взимания платы.</w:t>
            </w:r>
            <w:r w:rsidRPr="00615EBE">
              <w:rPr>
                <w:rFonts w:eastAsia="Calibri"/>
                <w:sz w:val="28"/>
                <w:szCs w:val="28"/>
                <w:highlight w:val="yellow"/>
                <w:lang w:eastAsia="en-US"/>
              </w:rPr>
              <w:t xml:space="preserve">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23. Консультирование может осуществляться должностным лицом контрольного органа по телефону, посредством видео-конференц-связи, на личном приеме либо в ходе проведения профилактического мероприятия,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контрольного (надзорного) мероприятия.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24. Консультирование осуществляется по следующим вопросам: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1) компетенция контрольного органа;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организация и осуществление муниципального контроля;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порядок осуществления профилактических, контрольных (надзорных) мероприятий, установленных Положением;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применение мер ответственности за нарушение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25. По итогам консультирования информация в письменной форме контролируемым лицам и их представителям не предоставляется, за исключением случаев поступления от контролируемого лица (его представителя) запроса о предоставлении письменного ответа в порядке и сроки, установленные Федеральным </w:t>
            </w:r>
            <w:hyperlink r:id="rId10" w:history="1">
              <w:r w:rsidRPr="007471D9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законом</w:t>
              </w:r>
            </w:hyperlink>
            <w:r w:rsidRPr="007471D9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от 02.05.2006 №59-ФЗ «О порядке рассмотрения обращений граждан Российской Федерации».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26. 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27.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виде.</w:t>
            </w:r>
            <w:r w:rsidRPr="00615EBE">
              <w:rPr>
                <w:sz w:val="28"/>
                <w:szCs w:val="28"/>
              </w:rPr>
              <w:t xml:space="preserve">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28.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«Интернет» письменного разъяснения, подписанного руководителем контрольного органа, без указания в таком разъяснении сведений, отнесенных к категории ограниченного доступа.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29.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В случае наличия у контрольного органа сведений о готовящихся нарушениях обязательных требований или признаках нарушений обязательных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контролируемому лицу предостережение о недопустимости нарушения обязательных требований (далее – предостережение) и предлагает принять меры по обеспечению соблюдения обязательных требований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30. Предостережение объявляется и направляется контролируемому лицу в порядке, предусмотренном Федеральным законом №248-ФЗ,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31.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(надзорных) мероприятий.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32. Контролируемое лицо вправе после получения предостережения подать в контрольный орган возражение в отношении указанного предостережения. Возражение направляется должностному лицу, объявившему предостережение,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Возражения составляются контролируемым лицом в произвольной форме с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указанием наименования юридического лица, фамилии,</w:t>
            </w:r>
            <w:r w:rsidR="00447272">
              <w:rPr>
                <w:rFonts w:eastAsia="Calibri"/>
                <w:sz w:val="28"/>
                <w:szCs w:val="28"/>
                <w:lang w:eastAsia="en-US"/>
              </w:rPr>
              <w:t xml:space="preserve"> имени, отчества (при наличии), индивидуального предпринимателя, 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гражданина; идентификационного номера налогоплательщика - юридического лица, индивидуального предпринимателя, гражданина; даты и номера предостережения, направленного в адрес юридического лица, индивидуального предпринимателя, гражданина; обоснования позиции в отношении указанных в предостережении действий (бездействия) юридического лица,  индивидуального предпринимателя, гражданина которые приводят или могут привести к нарушению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33. Возражения рассматриваются должностным лицом, объявившим предостережение не позднее 15 рабочих дней с момента получения таких возражений.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34.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35.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36. В ходе профилактического визита должностным лицом контрольного органа может осуществляться консультирование контролируемого лица.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>37. При проведении профилактического визита контролируемым лицам не могут выдаваться предписания. Разъяснения, полученные контролируемым лицом в ходе профилактического визита, носят рекомендательный характер.</w:t>
            </w:r>
          </w:p>
          <w:p w:rsidR="0022420E" w:rsidRPr="00447272" w:rsidRDefault="0022420E" w:rsidP="0044727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38. В случае,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</w:t>
            </w:r>
            <w:r w:rsidRPr="00615EBE">
              <w:rPr>
                <w:sz w:val="28"/>
                <w:szCs w:val="28"/>
              </w:rPr>
              <w:lastRenderedPageBreak/>
              <w:t>причинен,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(надзорных) мероприятий.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Порядок организации муниципального контроля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39. Основания для проведения контрольных (надзорных) мероприятий, за исключением случаев, проведения контрольных (надзорных) мероприятий без взаимодействия с контролируемыми лицами на основании заданий, установлены статьей 57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40. Для проведения контрольного (надзорного) мероприятия, предусматривающего взаимодействие с контролируемым лицом, а также документарной проверки принимается решение контрольного органа, подписанное руководителем контрольного органа, в котором указываются: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дата, время и место принятия решения;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кем принято решение;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основание проведения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вид контроля;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 фамилии, имена, отчества (при наличии), должности лица (лиц, в том числе руководителя группы должностных лиц), уполномоченного (уполномоченных) на проведение контрольного (надзорного) мероприятия, а также привлекаемых к 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 объект контроля, в отношении которого проводится контрольное (надзорное) мероприятие;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 адрес места осуществления контролируемым лицом деятельности или адрес нахождения иных объектов контроля, в отношении которых проводится контрольное (надзорное) мероприятие, может не указываться в отношении рейдового осмотра;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8) фамилия, имя, отчество (при наличии) гражданина или наименование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</w:t>
            </w:r>
            <w:r w:rsidR="00E36478"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мероприятие, может не указываться в отношении рейдового осмотра;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9) вид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10) перечень контрольных (надзорных) действий, совершаемых в рамках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11) предмет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12) проверочные листы, если их применение является обязательным;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13) дата проведения контрольного (надзорного) мероприятия, в том числе срок непосредственного взаимодействия с контролируемым лицом (может не указываться в отношении рейдового осмотра в части срока непосредственного взаимодействия с контролируемым лицом);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14) перечень документов, предоставление которых гражданином, организацией необходимо для оценки соблюдения обязательных требований (в случае, если в рамках контрольного (надзорного) мероприятия предусмотрено предоставление контролируемым лицом документов в целях оценки соблюдения обязательных требований);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15) иные сведения, если это предусмотрено Положением.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41. </w:t>
            </w:r>
            <w:r w:rsidRPr="00615EBE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В рамках осуществления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муниципального контроля при взаимодействии с контролируемым лицом</w:t>
            </w:r>
            <w:r w:rsidRPr="00615EBE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 проводятся следующие контрольные (надзорные) мероприятия: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инспекционный визит;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документарная проверка;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выездная проверка;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4) рейдовый осмотр.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42. Без взаимодействия с контролируемым лицом проводятся следующие контрольные (надзорные) мероприятия (далее - контрольные (надзорные)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мероприятия без взаимодействия):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наблюдение за соблюдением обязательных требований (мониторинг безопасности);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выездное обследование.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43. Плановые контрольные (надзорные) мероприятия при осуществлении муниципального контроля</w:t>
            </w:r>
            <w:r w:rsidRPr="00615EB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не проводятся.</w:t>
            </w:r>
          </w:p>
          <w:p w:rsidR="0022420E" w:rsidRDefault="0022420E" w:rsidP="004472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44. Внеплановые контрольные (надзорные) мероприятия проводятся при наличии оснований, предусмотренных </w:t>
            </w:r>
            <w:hyperlink r:id="rId11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пунктами 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2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3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3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4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4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5 части 1 статьи 57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Контрольные (надзорные) мероприятия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46. Под инспекционным визитом понимается контрольное (надзорное) мероприятие, проводимое путем взаимодействия с конкретным контролируемым лицом и (или) владельцем (пользователем) производственного объекта.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47.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48. В ходе инспекционного визита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1) осмотр;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2) опрос;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3) получение письменных объяснений;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4) инструментальное обследование;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49. Инспекционный визит проводится без предварительного уведомления контролируемого лица и собственника производственного объекта.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50. 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1 рабочий день.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51. Контролируемые лица или их представители обязаны обеспечить беспрепятственный доступ должностного лица в здания, сооружения, помещения.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52. 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</w:t>
            </w:r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с </w:t>
            </w:r>
            <w:hyperlink r:id="rId15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пунктами 3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- </w:t>
            </w:r>
            <w:hyperlink r:id="rId16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6 части 1 статьи 57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17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частью 12 статьи 66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53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. Под документарной проверкой понимается контрольное (надзорное) мероприятие, которое проводится по месту нахождения контрольного органа и предметом которого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 контрольного органа.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54. В ходе документарной проверки рассматриваются документы контролируемых лиц, имеющиеся в распоряжении контрольного органа, результаты предыдущих контрольных (надзорных) мероприятий,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55. В ходе документарной проверки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получение письменных объяснений;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истребование документов;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экспертиза.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56. В случае, если достоверность сведений, содержащихся в документах,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имеющихся в распоряжении контрольного органа, вызывает обоснованные сомнения либо эти сведения не позволяют оценить исполнение контролируемым лицом обязательных требований,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документы.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57. В случае, если в ходе документарной проверки выявлены ошибки и (или) противоречия 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информация об ошибках,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пояснения. Контролируемое лицо, представляющее в контрольный орган пояснения относительно выявленных ошибок и (или) противоречий в представленных документах либо относительно несоответствия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вправе дополнительно представить в контрольный орган документы, подтверждающие достоверность ранее представленных документов.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58. При проведении документарной проверки контрольный орган не вправе требовать у контролируемого лица сведения и документы, не относящиеся к предмету документарной проверки, а также сведения и документы, которые могут быть получены этим органом от иных органов.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59. Срок проведения документарной проверки не может превышать 10 рабочих дней. В указанный срок не включается период с момента направления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орган, а также период с момента направления контролируемому лицу информации контрольного органа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контрольный орган.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60. Внеплановая документарная проверка проводится без согласования с органами прокуратуры.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61. Под выездной проверкой понимается комплексное контрольное (надзорное) мероприятие, проводимое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органа.</w:t>
            </w:r>
            <w:bookmarkStart w:id="3" w:name="p1051"/>
            <w:bookmarkEnd w:id="3"/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62. 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63. Выездная проверка проводится в случае, если не представляется возможным: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удостовериться в полноте и достоверности сведений, которые содержатся в находящихся в распоряжении контрольного органа или в запрашиваемых им документах и объяснениях контролируемого лица;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2) оценить соответствие деятельности, действий (бездействия) контролируемого лица и (или) принадлежащих ему и (или) используемых им объектов контроля обязательным требованиям без выезда по месту нахождения (осуществления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деятельности) контролируемого лица и совершения необходимых контрольных (надзорных) действий, предусмотренных в рамках иного вида контрольных (надзорных) мероприятий.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64. Внеплановая выездная проверка может проводиться только по согласованию с органами прокуратуры, за исключением случаев ее проведения в соответствии с </w:t>
            </w:r>
            <w:hyperlink r:id="rId18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пунктами 3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- </w:t>
            </w:r>
            <w:hyperlink r:id="rId19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6 части 1 статьи 57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20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частью 12 статьи 66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65. О проведении выездной проверки контролируемое лицо уведомляется путем направления копии решения о проведении выездной проверки не позднее</w:t>
            </w:r>
            <w:r w:rsidR="00A4251B"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чем за 24 часа до ее начала в порядке, предусмотренном </w:t>
            </w:r>
            <w:hyperlink r:id="rId21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статьей 21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№248-ФЗ, если иное не предусмотрено федеральным законом о виде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66. 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      </w:r>
            <w:proofErr w:type="spellStart"/>
            <w:r w:rsidRPr="00615EBE">
              <w:rPr>
                <w:rFonts w:eastAsia="Calibri"/>
                <w:sz w:val="28"/>
                <w:szCs w:val="28"/>
                <w:lang w:eastAsia="en-US"/>
              </w:rPr>
              <w:t>микропредприятия</w:t>
            </w:r>
            <w:proofErr w:type="spell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за исключением выездной проверки, основанием для проведения которой является </w:t>
            </w:r>
            <w:hyperlink r:id="rId22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 6 части 1 статьи 57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 и которая для </w:t>
            </w:r>
            <w:proofErr w:type="spellStart"/>
            <w:r w:rsidRPr="00615EBE">
              <w:rPr>
                <w:rFonts w:eastAsia="Calibri"/>
                <w:sz w:val="28"/>
                <w:szCs w:val="28"/>
                <w:lang w:eastAsia="en-US"/>
              </w:rPr>
              <w:t>микропредприятия</w:t>
            </w:r>
            <w:proofErr w:type="spell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не может продолжаться более 40 часов. 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67. В ходе выездной проверки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досмотр;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опрос;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получение письменных объяснений;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 истребование документов;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 инструментальное обследование;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 экспертиза.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68. Под рейдовым осмотром понимается контрольное (надзорное) мероприятие,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проводимое в целях оценки соблюдения обязательных требований по использованию (эксплуатации) производственных объектов, которыми владеют, пользуются или управляют несколько лиц, находящиеся на территории, на которой расположено несколько контролируемых лиц.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Рейдовый осмотр проводится в отношении любого числа контролируемых лиц, осуществляющих владение, пользование или управление производственным объектом.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69. В ходе рейдового осмотра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 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 досмотр;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 опрос;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 получение письменных объяснений;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 истребование документов;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 инструментальное обследование;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 экспертиза.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70. Срок проведения рейдового осмотра не может превышать 10 рабочих дней. Срок взаимодействия с одним контролируемым лицом в период проведения рейдового осмотра не может превышать 1 рабочий день.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71. При проведении рейдового осмотра должностные лица вправе взаимодействовать с находящимися на производственных объектах лицами.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72. Контролируемые лица, которые владеют, пользуются или управляют производственными объектами, обязаны обеспечить в ходе рейдового осмотра беспрепятственный доступ должностным лицам к производственным объектам, указанным в решении о проведении рейдового осмотра, а также во все помещения (за исключением жилых помещений).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73. В случае, если в результате рейдового осмотра были выявлены нарушения обязательных требований, должностное лицо на месте проведения рейдового осмотра составляет акт контрольного (надзорного) мероприятия в отношении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каждого контролируемого лица, допустившего нарушение обязательных требований. 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74. Рейдовый осмотр может проводиться только по согласованию с органами прокуратуры, за исключением случаев его проведения в соответствии с пунктами 3 - 6 части 1 статьи 57 и частью 12 статьи 66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75. Под наблюдением за соблюдением обязательных требований (мониторингом безопасности) понимается сбор, анализ данных об объектах контроля, имеющихся у контрольного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"Интернет",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76. 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77.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органом могут быть приняты решения, предусмотренные частью 3 статьи 74 Федерального закона №248-ФЗ. 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78. Под выездным обследованием понимается контрольное (надзорное) мероприятие, проводимое в целях оценки соблюдения контролируемыми лицами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79. 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80. В ходе выездного обследования на общедоступных (открытых для посещения неограниченным кругом лиц) производственных объектах могут осуществляться: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 осмотр;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 инструментальное обследование (с применением видеозаписи);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 испытание;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 экспертиза.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81. Выездное обследование проводится без информирования контролируемого лица.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82. По результатам проведения выездного обследования не могут быть приняты решения, предусмотренные пунктами 1 и 2 части 2 статьи 90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83. 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1 рабочий день, если иное не установлено федеральным законом о виде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84. Контролируемые лица, вправе в соответствии с частью 8 статьи 31 Федерального закона №248-ФЗ, представить в контрольный орган</w:t>
            </w:r>
            <w:r w:rsidRPr="00615EB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информацию о невозможности присутствия при проведении контрольного (надзорного) мероприятия в случаях: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нахождения на стационарном лечении в медицинском учреждении;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нахождения за пределами Российской Федерации;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административного ареста;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4) избрания в отношении подозреваемого в совершении преступления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5)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признания недееспособным или ограниченно дееспособным решением суда, вступившим в законную силу.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6) наступления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обстоятельств непреодолимой силы, препятствующих присутствию лица при проведении контрольного (надзорного) мероприятия (военные действия, катастрофа, стихийное бедствие, крупная авария, эпидемия и другие чрезвычайные обстоятельства).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85. Информация о невозможности присутствия при проведении контрольного (надзорного) мероприятия должна содержать: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описание обстоятельств, препятствующих присутствию при проведении контрольных (надзорных) мероприятий и их продолжительность;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срок, необходимый для устранения обстоятельств, препятствующих присутствию при проведении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При предоставлении указанной информации проведение контрольного (надзорного) мероприятия переносится на срок, необходимый для устранения обстоятельств, послуживших поводом для данного обращения контролируемого лица.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86. При проведении контрольных (надзорных) мероприятий может осуществляться фотосъемка, аудио- и видеозапись, иные способы фиксации доказательств.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 акту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87. Результаты контрольного (надзорного) мероприятия оформляются в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порядке, установленном статьей 87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 (далее - акт). В случае,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(надзорного) мероприятия, предусматривающего взаимодействие с контролируемым лицом,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88. Оформление акта производится на месте проведения контрольного (надзорного) мероприятия в день окончания проведения такого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89. Контролируемое лицо или его представитель знакомится с содержанием акта на месте проведения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bookmarkStart w:id="4" w:name="p1207"/>
            <w:bookmarkEnd w:id="4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В случае проведения документарной проверки либо контрольного (надзорного) мероприятия без взаимодействия с контролируемым лицом, а также в случае, если составление акта по результатам контрольного (надзорного) мероприятия на месте его проведения невозможно по причине совершения контрольных (надзорных) действий, предусмотренных </w:t>
            </w:r>
            <w:hyperlink r:id="rId23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 xml:space="preserve">пунктами </w:t>
              </w:r>
            </w:hyperlink>
            <w:hyperlink r:id="rId24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8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25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9 части 1 статьи 65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248-ФЗ, контрольный орган направляет акт контролируемому лицу в порядке, установленном </w:t>
            </w:r>
            <w:hyperlink r:id="rId26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статьей 21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90. Контролируемое лицо подписывает акт тем же способом, которым изготовлен данный акт. При отказе или невозможности подписания контролируемым лицом или его представителем акта по итогам проведения контрольного (надзорного) мероприятия в акте делается соответствующая отметка.</w:t>
            </w:r>
            <w:bookmarkStart w:id="5" w:name="p1212"/>
            <w:bookmarkEnd w:id="5"/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91. В случае отсутствия выявленных нарушений обязательных требований при проведении контрольного (надзорного) мероприятия сведения об этом вносятся в единый реестр контрольных (надзорных)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92. В случае выявления при проведении контрольного (надзорного) мероприятия нарушений обязательных требований контролируемым лицом контрольный орган в пределах полномочий, предусмотренных законодательством Российской Федерации, обязан принять меры в соответствии со статьей 90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93. При выдаче контролируемому лицу предписания об устранении выявленных нарушений обязательных требований с указанием разумных сроков их устранения и (или) о проведении мероприятий по предотвращению причинения вреда (ущерба) охраняемым законом ценностям (далее – предписание), в нем указывается наименование контрольного органа, наименование контролируемого лица, дата, время и место оформления предписания, перечень нарушений обязательных требований с указанием наименований и структурных единиц правовых актов, их устанавливающих, сроки исполнения предписания, по форме утвержденной муниципальным правовым актом.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94. Решения, принятые по результатам контрольного (надзорного) мероприятия, проведенного с грубым нарушением требований к организации и осуществлению муниципального контроля, предусмотренным частью 2 статьи 91</w:t>
            </w:r>
            <w:r w:rsidRPr="00615EBE">
              <w:rPr>
                <w:sz w:val="28"/>
                <w:szCs w:val="28"/>
              </w:rPr>
              <w:t xml:space="preserve">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Федерального закона №248-ФЗ, подлежат отмене контрольным органом, проводившим контрольное (надзорное) мероприятие, или судом, в том числе по представлению (заявлению) прокурора.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органа, проводившего контрольное (надзорное) мероприятие, принимает решение о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lastRenderedPageBreak/>
              <w:t>признании результатов такого мероприятия недействительными.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95. Исполнение решений контрольного органа осуществляется в порядке</w:t>
            </w:r>
            <w:r w:rsidR="00A4251B">
              <w:rPr>
                <w:rFonts w:eastAsia="Calibri"/>
                <w:iCs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 установленном статьями 92-95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96. До 31 декабря 2023 года подготовка контрольным органом в ходе осуществления муниципального контроля документов, информирование контролируемых лиц о совершаемых должностными лицами контрольного органа действиях и принимаемых решениях, обмен документами и сведениями с контролируемыми лицами осуществляется на бумажном носителе.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  <w:p w:rsidR="0022420E" w:rsidRDefault="0022420E" w:rsidP="00696FF2">
            <w:pPr>
              <w:spacing w:line="360" w:lineRule="auto"/>
              <w:jc w:val="both"/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Pr="00942488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EC0714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4D235F" w:rsidRPr="006F549E" w:rsidRDefault="004D235F" w:rsidP="00696FF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47C2F">
        <w:rPr>
          <w:sz w:val="28"/>
          <w:szCs w:val="28"/>
        </w:rPr>
        <w:lastRenderedPageBreak/>
        <w:t xml:space="preserve"> </w:t>
      </w:r>
    </w:p>
    <w:sectPr w:rsidR="004D235F" w:rsidRPr="006F549E" w:rsidSect="00696FF2">
      <w:headerReference w:type="default" r:id="rId2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F0F" w:rsidRDefault="00333F0F">
      <w:r>
        <w:separator/>
      </w:r>
    </w:p>
  </w:endnote>
  <w:endnote w:type="continuationSeparator" w:id="0">
    <w:p w:rsidR="00333F0F" w:rsidRDefault="00333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F0F" w:rsidRDefault="00333F0F">
      <w:r>
        <w:separator/>
      </w:r>
    </w:p>
  </w:footnote>
  <w:footnote w:type="continuationSeparator" w:id="0">
    <w:p w:rsidR="00333F0F" w:rsidRDefault="00333F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1D9" w:rsidRDefault="00750B94">
    <w:pPr>
      <w:pStyle w:val="aff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6AAE">
      <w:rPr>
        <w:noProof/>
      </w:rPr>
      <w:t>21</w:t>
    </w:r>
    <w:r>
      <w:rPr>
        <w:noProof/>
      </w:rPr>
      <w:fldChar w:fldCharType="end"/>
    </w:r>
  </w:p>
  <w:p w:rsidR="007471D9" w:rsidRDefault="007471D9">
    <w:pPr>
      <w:pStyle w:val="af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67295D"/>
    <w:multiLevelType w:val="hybridMultilevel"/>
    <w:tmpl w:val="ED3CAF6A"/>
    <w:lvl w:ilvl="0" w:tplc="E0E66DAC">
      <w:start w:val="1"/>
      <w:numFmt w:val="decimal"/>
      <w:lvlText w:val="%1."/>
      <w:lvlJc w:val="left"/>
      <w:pPr>
        <w:tabs>
          <w:tab w:val="num" w:pos="2220"/>
        </w:tabs>
        <w:ind w:left="2220" w:hanging="13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2"/>
  </w:num>
  <w:num w:numId="12">
    <w:abstractNumId w:val="4"/>
  </w:num>
  <w:num w:numId="13">
    <w:abstractNumId w:val="5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3FE9"/>
    <w:rsid w:val="00005DBC"/>
    <w:rsid w:val="000103D8"/>
    <w:rsid w:val="000213FB"/>
    <w:rsid w:val="00035791"/>
    <w:rsid w:val="00036F61"/>
    <w:rsid w:val="00036F76"/>
    <w:rsid w:val="00041454"/>
    <w:rsid w:val="00042C1D"/>
    <w:rsid w:val="00050018"/>
    <w:rsid w:val="00051F98"/>
    <w:rsid w:val="00053F60"/>
    <w:rsid w:val="0005434F"/>
    <w:rsid w:val="00054C0C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537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4A82"/>
    <w:rsid w:val="00204B1D"/>
    <w:rsid w:val="00210D6A"/>
    <w:rsid w:val="00213BAF"/>
    <w:rsid w:val="00214019"/>
    <w:rsid w:val="0022420E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618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3F0F"/>
    <w:rsid w:val="003352B9"/>
    <w:rsid w:val="00337CDC"/>
    <w:rsid w:val="0034104C"/>
    <w:rsid w:val="00343702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D83"/>
    <w:rsid w:val="004414F6"/>
    <w:rsid w:val="004449FB"/>
    <w:rsid w:val="004465C2"/>
    <w:rsid w:val="00446AAE"/>
    <w:rsid w:val="00447201"/>
    <w:rsid w:val="0044727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96FF2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471D9"/>
    <w:rsid w:val="00750357"/>
    <w:rsid w:val="00750B94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24C3E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3F3F"/>
    <w:rsid w:val="00921548"/>
    <w:rsid w:val="009351E7"/>
    <w:rsid w:val="00942488"/>
    <w:rsid w:val="00946D4D"/>
    <w:rsid w:val="0095181F"/>
    <w:rsid w:val="0096604A"/>
    <w:rsid w:val="00971989"/>
    <w:rsid w:val="00973F64"/>
    <w:rsid w:val="0097495F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251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61335"/>
    <w:rsid w:val="00B80BEE"/>
    <w:rsid w:val="00B818EA"/>
    <w:rsid w:val="00B90A2F"/>
    <w:rsid w:val="00BB7EE0"/>
    <w:rsid w:val="00BD74A8"/>
    <w:rsid w:val="00C040DE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2526D"/>
    <w:rsid w:val="00D30894"/>
    <w:rsid w:val="00D34AD5"/>
    <w:rsid w:val="00D366C8"/>
    <w:rsid w:val="00D46115"/>
    <w:rsid w:val="00D5052E"/>
    <w:rsid w:val="00D51692"/>
    <w:rsid w:val="00D5229C"/>
    <w:rsid w:val="00D55663"/>
    <w:rsid w:val="00D5682E"/>
    <w:rsid w:val="00D60CE8"/>
    <w:rsid w:val="00D75090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22756"/>
    <w:rsid w:val="00E34539"/>
    <w:rsid w:val="00E34E5D"/>
    <w:rsid w:val="00E36161"/>
    <w:rsid w:val="00E36478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4181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2F1BB7-12DD-44CE-AFC3-739CE82F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d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c0">
    <w:name w:val="_ac"/>
    <w:basedOn w:val="a"/>
    <w:rsid w:val="00150537"/>
    <w:pPr>
      <w:spacing w:before="100" w:beforeAutospacing="1" w:after="100" w:afterAutospacing="1"/>
    </w:pPr>
  </w:style>
  <w:style w:type="paragraph" w:customStyle="1" w:styleId="aj">
    <w:name w:val="_aj"/>
    <w:basedOn w:val="a"/>
    <w:rsid w:val="0015053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4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76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47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79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0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987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1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9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3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07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6581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3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4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2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3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6C8C2A530A421BB8BC2F51B86E5B43C4&amp;req=doc&amp;base=LAW&amp;n=358750&amp;dst=100664&amp;fld=134&amp;date=05.05.2021" TargetMode="External"/><Relationship Id="rId13" Type="http://schemas.openxmlformats.org/officeDocument/2006/relationships/hyperlink" Target="consultantplus://offline/ref=1D4E32A31A176726FF77A9EFC32AC1AADF1A11E10915B9C2EAEB08B6420BA89D5285C3D8291065AFE66704B4B5FA87C24CDB8E14FED710BCUBy5H" TargetMode="External"/><Relationship Id="rId18" Type="http://schemas.openxmlformats.org/officeDocument/2006/relationships/hyperlink" Target="https://login.consultant.ru/link/?rnd=5AD74B6D2E97A351E8B738DB1259C5F2&amp;req=doc&amp;base=LAW&amp;n=358750&amp;dst=100636&amp;fld=134&amp;date=24.05.2021" TargetMode="External"/><Relationship Id="rId26" Type="http://schemas.openxmlformats.org/officeDocument/2006/relationships/hyperlink" Target="https://login.consultant.ru/link/?rnd=1FF9CCC08E3BC696D126779A474E2F6C&amp;req=doc&amp;base=LAW&amp;n=386954&amp;dst=100225&amp;fld=134&amp;date=17.06.20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nd=5AD74B6D2E97A351E8B738DB1259C5F2&amp;req=doc&amp;base=LAW&amp;n=358750&amp;dst=100225&amp;fld=134&amp;date=24.05.2021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D4E32A31A176726FF77A9EFC32AC1AADF1A11E10915B9C2EAEB08B6420BA89D5285C3D8291065AFE76704B4B5FA87C24CDB8E14FED710BCUBy5H" TargetMode="External"/><Relationship Id="rId17" Type="http://schemas.openxmlformats.org/officeDocument/2006/relationships/hyperlink" Target="https://login.consultant.ru/link/?rnd=81A26F3F2790CBC411E897F38B27F871&amp;req=doc&amp;base=LAW&amp;n=358750&amp;dst=100747&amp;fld=134&amp;date=21.05.2021" TargetMode="External"/><Relationship Id="rId25" Type="http://schemas.openxmlformats.org/officeDocument/2006/relationships/hyperlink" Target="https://login.consultant.ru/link/?rnd=1FF9CCC08E3BC696D126779A474E2F6C&amp;req=doc&amp;base=LAW&amp;n=386954&amp;dst=100711&amp;fld=134&amp;date=17.06.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nd=81A26F3F2790CBC411E897F38B27F871&amp;req=doc&amp;base=LAW&amp;n=358750&amp;dst=100639&amp;fld=134&amp;date=21.05.2021" TargetMode="External"/><Relationship Id="rId20" Type="http://schemas.openxmlformats.org/officeDocument/2006/relationships/hyperlink" Target="https://login.consultant.ru/link/?rnd=5AD74B6D2E97A351E8B738DB1259C5F2&amp;req=doc&amp;base=LAW&amp;n=358750&amp;dst=100747&amp;fld=134&amp;date=24.05.202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D4E32A31A176726FF77A9EFC32AC1AADF1A11E10915B9C2EAEB08B6420BA89D5285C3D8291065AFE56704B4B5FA87C24CDB8E14FED710BCUBy5H" TargetMode="External"/><Relationship Id="rId24" Type="http://schemas.openxmlformats.org/officeDocument/2006/relationships/hyperlink" Target="https://login.consultant.ru/link/?rnd=1FF9CCC08E3BC696D126779A474E2F6C&amp;req=doc&amp;base=LAW&amp;n=386954&amp;dst=100710&amp;fld=134&amp;date=17.06.20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nd=81A26F3F2790CBC411E897F38B27F871&amp;req=doc&amp;base=LAW&amp;n=358750&amp;dst=100636&amp;fld=134&amp;date=21.05.2021" TargetMode="External"/><Relationship Id="rId23" Type="http://schemas.openxmlformats.org/officeDocument/2006/relationships/hyperlink" Target="https://login.consultant.ru/link/?rnd=1FF9CCC08E3BC696D126779A474E2F6C&amp;req=doc&amp;base=LAW&amp;n=386954&amp;dst=100708&amp;fld=134&amp;date=17.06.20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nd=2ED731D63D803BDCDAC4BCB2D33A4A32&amp;req=doc&amp;base=LAW&amp;n=314820&amp;dst=100069&amp;fld=134&amp;REFFIELD=134&amp;REFDST=100557&amp;REFDOC=358750&amp;REFBASE=LAW&amp;stat=refcode%3D16876%3Bdstident%3D100069%3Bindex%3D689&amp;date=18.05.2021" TargetMode="External"/><Relationship Id="rId19" Type="http://schemas.openxmlformats.org/officeDocument/2006/relationships/hyperlink" Target="https://login.consultant.ru/link/?rnd=5AD74B6D2E97A351E8B738DB1259C5F2&amp;req=doc&amp;base=LAW&amp;n=358750&amp;dst=100639&amp;fld=134&amp;date=24.05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6C8C2A530A421BB8BC2F51B86E5B43C4&amp;req=doc&amp;base=LAW&amp;n=358750&amp;dst=100728&amp;fld=134&amp;date=05.05.2021" TargetMode="External"/><Relationship Id="rId14" Type="http://schemas.openxmlformats.org/officeDocument/2006/relationships/hyperlink" Target="consultantplus://offline/ref=1D4E32A31A176726FF77A9EFC32AC1AADF1A11E10915B9C2EAEB08B6420BA89D5285C3D8291065AFE96704B4B5FA87C24CDB8E14FED710BCUBy5H" TargetMode="External"/><Relationship Id="rId22" Type="http://schemas.openxmlformats.org/officeDocument/2006/relationships/hyperlink" Target="https://login.consultant.ru/link/?rnd=5AD74B6D2E97A351E8B738DB1259C5F2&amp;req=doc&amp;base=LAW&amp;n=358750&amp;dst=100639&amp;fld=134&amp;date=24.05.2021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FCE55-589D-4852-811A-1CE6AFA06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5796</Words>
  <Characters>33041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я</cp:lastModifiedBy>
  <cp:revision>3</cp:revision>
  <cp:lastPrinted>2020-03-21T09:59:00Z</cp:lastPrinted>
  <dcterms:created xsi:type="dcterms:W3CDTF">2022-01-27T07:51:00Z</dcterms:created>
  <dcterms:modified xsi:type="dcterms:W3CDTF">2022-01-27T07:51:00Z</dcterms:modified>
</cp:coreProperties>
</file>