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2F95" w:rsidRDefault="00A90122" w:rsidP="00A90122">
      <w:pPr>
        <w:spacing w:after="0" w:line="240" w:lineRule="auto"/>
        <w:ind w:right="-143"/>
        <w:jc w:val="center"/>
        <w:rPr>
          <w:rFonts w:ascii="Segoe UI" w:eastAsia="Calibri" w:hAnsi="Segoe UI" w:cs="Segoe UI"/>
          <w:b/>
          <w:sz w:val="26"/>
          <w:szCs w:val="26"/>
        </w:rPr>
      </w:pPr>
      <w:r w:rsidRPr="00A90122">
        <w:rPr>
          <w:rFonts w:ascii="Segoe UI" w:eastAsia="Calibri" w:hAnsi="Segoe UI" w:cs="Segoe UI"/>
          <w:b/>
          <w:sz w:val="26"/>
          <w:szCs w:val="26"/>
        </w:rPr>
        <w:t>Росреестр Мордовии информирует об изменениях в законодательстве</w:t>
      </w:r>
    </w:p>
    <w:p w:rsidR="00A90122" w:rsidRPr="00A90122" w:rsidRDefault="00A90122" w:rsidP="00A90122">
      <w:pPr>
        <w:spacing w:after="0" w:line="240" w:lineRule="auto"/>
        <w:ind w:right="-143"/>
        <w:jc w:val="center"/>
        <w:rPr>
          <w:rFonts w:ascii="Segoe UI" w:eastAsia="Calibri" w:hAnsi="Segoe UI" w:cs="Segoe UI"/>
          <w:b/>
          <w:sz w:val="26"/>
          <w:szCs w:val="26"/>
        </w:rPr>
      </w:pPr>
      <w:bookmarkStart w:id="0" w:name="_GoBack"/>
      <w:bookmarkEnd w:id="0"/>
    </w:p>
    <w:p w:rsidR="00A90122" w:rsidRPr="00D42F95" w:rsidRDefault="00A90122" w:rsidP="00A90122">
      <w:pPr>
        <w:spacing w:after="100" w:line="240" w:lineRule="auto"/>
        <w:jc w:val="both"/>
        <w:rPr>
          <w:rFonts w:ascii="Segoe UI" w:eastAsia="Calibri" w:hAnsi="Segoe UI" w:cs="Segoe UI"/>
          <w:sz w:val="26"/>
          <w:szCs w:val="26"/>
          <w:lang w:eastAsia="ru-RU"/>
        </w:rPr>
      </w:pPr>
      <w:r w:rsidRPr="00D42F95">
        <w:rPr>
          <w:rFonts w:ascii="Segoe UI" w:eastAsia="Calibri" w:hAnsi="Segoe UI" w:cs="Segoe UI"/>
          <w:sz w:val="26"/>
          <w:szCs w:val="26"/>
        </w:rPr>
        <w:t xml:space="preserve">10 января 2022 года </w:t>
      </w:r>
      <w:r>
        <w:rPr>
          <w:rFonts w:ascii="Segoe UI" w:eastAsia="Calibri" w:hAnsi="Segoe UI" w:cs="Segoe UI"/>
          <w:sz w:val="26"/>
          <w:szCs w:val="26"/>
        </w:rPr>
        <w:t xml:space="preserve">вступил </w:t>
      </w:r>
      <w:r w:rsidRPr="00D42F95">
        <w:rPr>
          <w:rFonts w:ascii="Segoe UI" w:eastAsia="Calibri" w:hAnsi="Segoe UI" w:cs="Segoe UI"/>
          <w:sz w:val="26"/>
          <w:szCs w:val="26"/>
        </w:rPr>
        <w:t xml:space="preserve">в силу </w:t>
      </w:r>
      <w:r w:rsidRPr="00D42F95">
        <w:rPr>
          <w:rFonts w:ascii="Segoe UI" w:eastAsia="Calibri" w:hAnsi="Segoe UI" w:cs="Segoe UI"/>
          <w:sz w:val="26"/>
          <w:szCs w:val="26"/>
          <w:lang w:eastAsia="ru-RU"/>
        </w:rPr>
        <w:t>Федеральн</w:t>
      </w:r>
      <w:r>
        <w:rPr>
          <w:rFonts w:ascii="Segoe UI" w:eastAsia="Calibri" w:hAnsi="Segoe UI" w:cs="Segoe UI"/>
          <w:sz w:val="26"/>
          <w:szCs w:val="26"/>
          <w:lang w:eastAsia="ru-RU"/>
        </w:rPr>
        <w:t>ый</w:t>
      </w:r>
      <w:r w:rsidRPr="00D42F95">
        <w:rPr>
          <w:rFonts w:ascii="Segoe UI" w:eastAsia="Calibri" w:hAnsi="Segoe UI" w:cs="Segoe UI"/>
          <w:sz w:val="26"/>
          <w:szCs w:val="26"/>
          <w:lang w:eastAsia="ru-RU"/>
        </w:rPr>
        <w:t xml:space="preserve"> закон от 30.12.2021 № 493-ФЗ «О внесении изменений в статью 7 Земельного кодекса Российской Федерации и статью 8 Федерального закона «О государственной регистрации недвижимости».</w:t>
      </w:r>
    </w:p>
    <w:p w:rsidR="00A90122" w:rsidRPr="00D42F95" w:rsidRDefault="00A90122" w:rsidP="00A90122">
      <w:pPr>
        <w:spacing w:after="100" w:line="240" w:lineRule="auto"/>
        <w:jc w:val="both"/>
        <w:rPr>
          <w:rFonts w:ascii="Segoe UI" w:eastAsia="Calibri" w:hAnsi="Segoe UI" w:cs="Segoe UI"/>
          <w:sz w:val="26"/>
          <w:szCs w:val="26"/>
          <w:lang w:eastAsia="ru-RU"/>
        </w:rPr>
      </w:pPr>
      <w:r w:rsidRPr="00D42F95">
        <w:rPr>
          <w:rFonts w:ascii="Segoe UI" w:eastAsia="Calibri" w:hAnsi="Segoe UI" w:cs="Segoe UI"/>
          <w:sz w:val="26"/>
          <w:szCs w:val="26"/>
          <w:lang w:eastAsia="ru-RU"/>
        </w:rPr>
        <w:t>В соответствии со стать</w:t>
      </w:r>
      <w:r>
        <w:rPr>
          <w:rFonts w:ascii="Segoe UI" w:eastAsia="Calibri" w:hAnsi="Segoe UI" w:cs="Segoe UI"/>
          <w:sz w:val="26"/>
          <w:szCs w:val="26"/>
          <w:lang w:eastAsia="ru-RU"/>
        </w:rPr>
        <w:t>е</w:t>
      </w:r>
      <w:r w:rsidRPr="00D42F95">
        <w:rPr>
          <w:rFonts w:ascii="Segoe UI" w:eastAsia="Calibri" w:hAnsi="Segoe UI" w:cs="Segoe UI"/>
          <w:sz w:val="26"/>
          <w:szCs w:val="26"/>
          <w:lang w:eastAsia="ru-RU"/>
        </w:rPr>
        <w:t>й 37 Градостроительного кодекса Российской Федерации предусмотрено три группы видов разрешенного использования земельных участков: основные, вспомогательные и условно-разреш</w:t>
      </w:r>
      <w:r>
        <w:rPr>
          <w:rFonts w:ascii="Segoe UI" w:eastAsia="Calibri" w:hAnsi="Segoe UI" w:cs="Segoe UI"/>
          <w:sz w:val="26"/>
          <w:szCs w:val="26"/>
          <w:lang w:eastAsia="ru-RU"/>
        </w:rPr>
        <w:t>е</w:t>
      </w:r>
      <w:r w:rsidRPr="00D42F95">
        <w:rPr>
          <w:rFonts w:ascii="Segoe UI" w:eastAsia="Calibri" w:hAnsi="Segoe UI" w:cs="Segoe UI"/>
          <w:sz w:val="26"/>
          <w:szCs w:val="26"/>
          <w:lang w:eastAsia="ru-RU"/>
        </w:rPr>
        <w:t>нные.</w:t>
      </w:r>
    </w:p>
    <w:p w:rsidR="00A90122" w:rsidRPr="00D42F95" w:rsidRDefault="00A90122" w:rsidP="00A90122">
      <w:pPr>
        <w:spacing w:after="100" w:line="240" w:lineRule="auto"/>
        <w:jc w:val="both"/>
        <w:rPr>
          <w:rFonts w:ascii="Segoe UI" w:eastAsia="Calibri" w:hAnsi="Segoe UI" w:cs="Segoe UI"/>
          <w:sz w:val="26"/>
          <w:szCs w:val="26"/>
          <w:lang w:eastAsia="ru-RU"/>
        </w:rPr>
      </w:pPr>
      <w:r w:rsidRPr="00D42F95">
        <w:rPr>
          <w:rFonts w:ascii="Segoe UI" w:eastAsia="Calibri" w:hAnsi="Segoe UI" w:cs="Segoe UI"/>
          <w:sz w:val="26"/>
          <w:szCs w:val="26"/>
          <w:lang w:eastAsia="ru-RU"/>
        </w:rPr>
        <w:t>Вся территория поселений по закону разбивается на территориальные зоны (жилые, общественно-деловые, производственные и т.д.). Применительно к каждой зоне в каждой группе видов разрешенного использования устанавливаются свои конкретные виды разрешенного использования земельных участков. Они отражаются в градостроительных регламентах (правилах землепользования и застройки соответствующего поселения).</w:t>
      </w:r>
    </w:p>
    <w:p w:rsidR="00A90122" w:rsidRPr="00D42F95" w:rsidRDefault="00A90122" w:rsidP="00A90122">
      <w:pPr>
        <w:spacing w:after="100" w:line="240" w:lineRule="auto"/>
        <w:jc w:val="both"/>
        <w:rPr>
          <w:rFonts w:ascii="Segoe UI" w:eastAsia="Calibri" w:hAnsi="Segoe UI" w:cs="Segoe UI"/>
          <w:sz w:val="26"/>
          <w:szCs w:val="26"/>
          <w:lang w:eastAsia="ru-RU"/>
        </w:rPr>
      </w:pPr>
      <w:r w:rsidRPr="00D42F95">
        <w:rPr>
          <w:rFonts w:ascii="Segoe UI" w:eastAsia="Calibri" w:hAnsi="Segoe UI" w:cs="Segoe UI"/>
          <w:sz w:val="26"/>
          <w:szCs w:val="26"/>
          <w:lang w:eastAsia="ru-RU"/>
        </w:rPr>
        <w:t>Например, в одной территориальной зоне вид использования «для индивидуального жилищного строительства» будет установлен в основных видах разрешенного использования, в другой зоне – в условно-разрешенных видах использования или во вспомогательных видах; а где-то вообще не будет такого вида и т.д.</w:t>
      </w:r>
    </w:p>
    <w:p w:rsidR="00A90122" w:rsidRPr="00D42F95" w:rsidRDefault="00A90122" w:rsidP="00A90122">
      <w:pPr>
        <w:spacing w:after="100" w:line="240" w:lineRule="auto"/>
        <w:jc w:val="both"/>
        <w:rPr>
          <w:rFonts w:ascii="Segoe UI" w:eastAsia="Calibri" w:hAnsi="Segoe UI" w:cs="Segoe UI"/>
          <w:sz w:val="26"/>
          <w:szCs w:val="26"/>
          <w:lang w:eastAsia="ru-RU"/>
        </w:rPr>
      </w:pPr>
      <w:r w:rsidRPr="00D42F95">
        <w:rPr>
          <w:rFonts w:ascii="Segoe UI" w:eastAsia="Calibri" w:hAnsi="Segoe UI" w:cs="Segoe UI"/>
          <w:sz w:val="26"/>
          <w:szCs w:val="26"/>
          <w:lang w:eastAsia="ru-RU"/>
        </w:rPr>
        <w:t xml:space="preserve">Виды разрешенного использования земельных участков вносились в Единый государственный реестр недвижимости (ЕГРН) в качестве дополнительных сведений об объекте </w:t>
      </w:r>
      <w:r w:rsidRPr="00D42F95">
        <w:rPr>
          <w:rFonts w:ascii="Segoe UI" w:eastAsia="Calibri" w:hAnsi="Segoe UI" w:cs="Segoe UI"/>
          <w:color w:val="000000"/>
          <w:sz w:val="26"/>
          <w:szCs w:val="26"/>
          <w:lang w:eastAsia="ru-RU"/>
        </w:rPr>
        <w:t>недвижимости (п</w:t>
      </w:r>
      <w:hyperlink r:id="rId4" w:history="1">
        <w:r w:rsidRPr="00D42F95">
          <w:rPr>
            <w:rFonts w:ascii="Segoe UI" w:eastAsia="Calibri" w:hAnsi="Segoe UI" w:cs="Segoe UI"/>
            <w:color w:val="000000"/>
            <w:sz w:val="26"/>
            <w:szCs w:val="26"/>
            <w:lang w:eastAsia="ru-RU"/>
          </w:rPr>
          <w:t>ункт 4 части 5 статьи 8</w:t>
        </w:r>
      </w:hyperlink>
      <w:r w:rsidRPr="00D42F95">
        <w:rPr>
          <w:rFonts w:ascii="Segoe UI" w:eastAsia="Calibri" w:hAnsi="Segoe UI" w:cs="Segoe UI"/>
          <w:color w:val="000000"/>
          <w:sz w:val="26"/>
          <w:szCs w:val="26"/>
          <w:lang w:eastAsia="ru-RU"/>
        </w:rPr>
        <w:t xml:space="preserve"> Федерального закона от 13.07.2015 № 218-</w:t>
      </w:r>
      <w:r w:rsidRPr="00D42F95">
        <w:rPr>
          <w:rFonts w:ascii="Segoe UI" w:eastAsia="Calibri" w:hAnsi="Segoe UI" w:cs="Segoe UI"/>
          <w:sz w:val="26"/>
          <w:szCs w:val="26"/>
          <w:lang w:eastAsia="ru-RU"/>
        </w:rPr>
        <w:t>ФЗ «О государственной регистрации недвижимости»).</w:t>
      </w:r>
    </w:p>
    <w:p w:rsidR="00A90122" w:rsidRPr="00D42F95" w:rsidRDefault="00A90122" w:rsidP="00A90122">
      <w:pPr>
        <w:spacing w:after="100" w:line="240" w:lineRule="auto"/>
        <w:jc w:val="both"/>
        <w:rPr>
          <w:rFonts w:ascii="Segoe UI" w:eastAsia="Calibri" w:hAnsi="Segoe UI" w:cs="Segoe UI"/>
          <w:sz w:val="26"/>
          <w:szCs w:val="26"/>
          <w:lang w:eastAsia="ru-RU"/>
        </w:rPr>
      </w:pPr>
      <w:r w:rsidRPr="00D42F95">
        <w:rPr>
          <w:rFonts w:ascii="Segoe UI" w:eastAsia="Calibri" w:hAnsi="Segoe UI" w:cs="Segoe UI"/>
          <w:sz w:val="26"/>
          <w:szCs w:val="26"/>
          <w:lang w:eastAsia="ru-RU"/>
        </w:rPr>
        <w:t xml:space="preserve">При этом вспомогательные виды разрешенного использования указывались через запятую после основных или условно-разрешенных видов использования. По данной части было много споров: </w:t>
      </w:r>
    </w:p>
    <w:p w:rsidR="00A90122" w:rsidRPr="00D42F95" w:rsidRDefault="00A90122" w:rsidP="00A90122">
      <w:pPr>
        <w:spacing w:after="100" w:line="240" w:lineRule="auto"/>
        <w:jc w:val="both"/>
        <w:rPr>
          <w:rFonts w:ascii="Segoe UI" w:eastAsia="Calibri" w:hAnsi="Segoe UI" w:cs="Segoe UI"/>
          <w:sz w:val="26"/>
          <w:szCs w:val="26"/>
          <w:lang w:eastAsia="ru-RU"/>
        </w:rPr>
      </w:pPr>
      <w:r w:rsidRPr="00D42F95">
        <w:rPr>
          <w:rFonts w:ascii="Segoe UI" w:eastAsia="Calibri" w:hAnsi="Segoe UI" w:cs="Segoe UI"/>
          <w:sz w:val="26"/>
          <w:szCs w:val="26"/>
          <w:lang w:eastAsia="ru-RU"/>
        </w:rPr>
        <w:t>- надо или не надо вносить виды разрешенного использования в ЕГРН;</w:t>
      </w:r>
    </w:p>
    <w:p w:rsidR="00A90122" w:rsidRPr="00D42F95" w:rsidRDefault="00A90122" w:rsidP="00A90122">
      <w:pPr>
        <w:spacing w:after="100" w:line="240" w:lineRule="auto"/>
        <w:jc w:val="both"/>
        <w:rPr>
          <w:rFonts w:ascii="Segoe UI" w:eastAsia="Calibri" w:hAnsi="Segoe UI" w:cs="Segoe UI"/>
          <w:sz w:val="26"/>
          <w:szCs w:val="26"/>
          <w:lang w:eastAsia="ru-RU"/>
        </w:rPr>
      </w:pPr>
      <w:r w:rsidRPr="00D42F95">
        <w:rPr>
          <w:rFonts w:ascii="Segoe UI" w:eastAsia="Calibri" w:hAnsi="Segoe UI" w:cs="Segoe UI"/>
          <w:sz w:val="26"/>
          <w:szCs w:val="26"/>
          <w:lang w:eastAsia="ru-RU"/>
        </w:rPr>
        <w:t>- возникает ли у правообладателя земельного участка административная ответственность за нецелевое использование земельного участка или не возникает?</w:t>
      </w:r>
    </w:p>
    <w:p w:rsidR="00A90122" w:rsidRPr="00D42F95" w:rsidRDefault="00A90122" w:rsidP="00A90122">
      <w:pPr>
        <w:spacing w:after="100" w:line="240" w:lineRule="auto"/>
        <w:jc w:val="both"/>
        <w:rPr>
          <w:rFonts w:ascii="Segoe UI" w:eastAsia="Calibri" w:hAnsi="Segoe UI" w:cs="Segoe UI"/>
          <w:sz w:val="26"/>
          <w:szCs w:val="26"/>
          <w:lang w:eastAsia="ru-RU"/>
        </w:rPr>
      </w:pPr>
      <w:r w:rsidRPr="00D42F95">
        <w:rPr>
          <w:rFonts w:ascii="Segoe UI" w:eastAsia="Calibri" w:hAnsi="Segoe UI" w:cs="Segoe UI"/>
          <w:sz w:val="26"/>
          <w:szCs w:val="26"/>
        </w:rPr>
        <w:t xml:space="preserve">В связи с изданием указанного выше </w:t>
      </w:r>
      <w:r w:rsidRPr="00D42F95">
        <w:rPr>
          <w:rFonts w:ascii="Segoe UI" w:eastAsia="Calibri" w:hAnsi="Segoe UI" w:cs="Segoe UI"/>
          <w:sz w:val="26"/>
          <w:szCs w:val="26"/>
          <w:lang w:eastAsia="ru-RU"/>
        </w:rPr>
        <w:t xml:space="preserve">Федерального закона от 30.12.2021 № 493-ФЗ появилась определенность в указанном вопросе. Основной или условно разрешенный вид разрешенного использования земельного участка считается выбранным в отношении земельного участка со дня внесения сведений о соответствующем виде разрешенного использования в ЕГРН. </w:t>
      </w:r>
    </w:p>
    <w:p w:rsidR="00A90122" w:rsidRPr="00D42F95" w:rsidRDefault="00A90122" w:rsidP="00A90122">
      <w:pPr>
        <w:spacing w:after="100" w:line="240" w:lineRule="auto"/>
        <w:jc w:val="both"/>
        <w:rPr>
          <w:rFonts w:ascii="Segoe UI" w:eastAsia="Calibri" w:hAnsi="Segoe UI" w:cs="Segoe UI"/>
          <w:sz w:val="26"/>
          <w:szCs w:val="26"/>
          <w:lang w:eastAsia="ru-RU"/>
        </w:rPr>
      </w:pPr>
      <w:r w:rsidRPr="00E25F1C">
        <w:rPr>
          <w:rFonts w:ascii="Segoe UI" w:eastAsia="Calibri" w:hAnsi="Segoe UI" w:cs="Segoe UI"/>
          <w:i/>
          <w:sz w:val="26"/>
          <w:szCs w:val="26"/>
          <w:lang w:eastAsia="ru-RU"/>
        </w:rPr>
        <w:t>«</w:t>
      </w:r>
      <w:r w:rsidRPr="00D42F95">
        <w:rPr>
          <w:rFonts w:ascii="Segoe UI" w:eastAsia="Calibri" w:hAnsi="Segoe UI" w:cs="Segoe UI"/>
          <w:i/>
          <w:sz w:val="26"/>
          <w:szCs w:val="26"/>
          <w:lang w:eastAsia="ru-RU"/>
        </w:rPr>
        <w:t xml:space="preserve">Внесение в ЕГРН сведений о вспомогательных видах разрешенного использования земельного участка более вообще не требуется и </w:t>
      </w:r>
      <w:r w:rsidRPr="00D42F95">
        <w:rPr>
          <w:rFonts w:ascii="Segoe UI" w:eastAsia="Calibri" w:hAnsi="Segoe UI" w:cs="Segoe UI"/>
          <w:i/>
          <w:sz w:val="26"/>
          <w:szCs w:val="26"/>
          <w:lang w:eastAsia="ru-RU"/>
        </w:rPr>
        <w:lastRenderedPageBreak/>
        <w:t>производиться не будет. В данном случае для использования на практике вспомогательного вида разрешенного использования достаточно, чтобы необходимый вид разрешенного использования был предусмотрен в местных правилах землепользования и застройки</w:t>
      </w:r>
      <w:r>
        <w:rPr>
          <w:rFonts w:ascii="Segoe UI" w:eastAsia="Calibri" w:hAnsi="Segoe UI" w:cs="Segoe UI"/>
          <w:sz w:val="26"/>
          <w:szCs w:val="26"/>
          <w:lang w:eastAsia="ru-RU"/>
        </w:rPr>
        <w:t>» – отметил н</w:t>
      </w:r>
      <w:r w:rsidRPr="00E25F1C">
        <w:rPr>
          <w:rFonts w:ascii="Segoe UI" w:eastAsia="Calibri" w:hAnsi="Segoe UI" w:cs="Segoe UI"/>
          <w:sz w:val="26"/>
          <w:szCs w:val="26"/>
          <w:lang w:eastAsia="ru-RU"/>
        </w:rPr>
        <w:t xml:space="preserve">ачальник отдела правового обеспечения Управления Росреестра по Республике Мордовия Андрей </w:t>
      </w:r>
      <w:r>
        <w:rPr>
          <w:rFonts w:ascii="Segoe UI" w:eastAsia="Calibri" w:hAnsi="Segoe UI" w:cs="Segoe UI"/>
          <w:sz w:val="26"/>
          <w:szCs w:val="26"/>
          <w:lang w:eastAsia="ru-RU"/>
        </w:rPr>
        <w:t>Петрунин.</w:t>
      </w:r>
    </w:p>
    <w:p w:rsidR="00D42F95" w:rsidRPr="00D42F95" w:rsidRDefault="00D42F95" w:rsidP="00D42F95">
      <w:pPr>
        <w:autoSpaceDE w:val="0"/>
        <w:autoSpaceDN w:val="0"/>
        <w:adjustRightInd w:val="0"/>
        <w:spacing w:before="200" w:after="0" w:line="240" w:lineRule="auto"/>
        <w:ind w:left="426"/>
        <w:jc w:val="right"/>
        <w:rPr>
          <w:rFonts w:ascii="Segoe UI" w:hAnsi="Segoe UI" w:cs="Segoe UI"/>
          <w:color w:val="000000" w:themeColor="text1"/>
          <w:sz w:val="26"/>
          <w:szCs w:val="26"/>
        </w:rPr>
      </w:pPr>
      <w:r w:rsidRPr="00D42F95">
        <w:rPr>
          <w:rFonts w:ascii="Segoe UI" w:hAnsi="Segoe UI" w:cs="Segoe UI"/>
          <w:sz w:val="26"/>
          <w:szCs w:val="26"/>
        </w:rPr>
        <w:tab/>
      </w:r>
      <w:r w:rsidRPr="00D42F95">
        <w:rPr>
          <w:rFonts w:ascii="Segoe UI" w:hAnsi="Segoe UI" w:cs="Segoe UI"/>
          <w:color w:val="000000" w:themeColor="text1"/>
          <w:sz w:val="26"/>
          <w:szCs w:val="26"/>
        </w:rPr>
        <w:t>Информация подготовлена Управлением Росреестра по Республике Мордовия</w:t>
      </w:r>
    </w:p>
    <w:p w:rsidR="000068D4" w:rsidRDefault="000068D4"/>
    <w:sectPr w:rsidR="000068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333D"/>
    <w:rsid w:val="000068D4"/>
    <w:rsid w:val="0061333D"/>
    <w:rsid w:val="00A90122"/>
    <w:rsid w:val="00D42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519E16"/>
  <w15:chartTrackingRefBased/>
  <w15:docId w15:val="{29B18191-6732-423D-B931-67F1376D9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9C855CE04ADFB479FBD7F348927E32F5712B25ACA486F21724D0EE0B11DD3EC5AE2E5C5A8971BCA984E09A15B773C2C2E7B78799161949E4RBAD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438</Words>
  <Characters>2497</Characters>
  <Application>Microsoft Office Word</Application>
  <DocSecurity>0</DocSecurity>
  <Lines>20</Lines>
  <Paragraphs>5</Paragraphs>
  <ScaleCrop>false</ScaleCrop>
  <Company/>
  <LinksUpToDate>false</LinksUpToDate>
  <CharactersWithSpaces>2930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3</cp:revision>
  <dcterms:created xsi:type="dcterms:W3CDTF">2022-01-19T13:09:00Z</dcterms:created>
  <dcterms:modified xsi:type="dcterms:W3CDTF">2022-01-19T13:14:00Z</dcterms:modified>
</cp:coreProperties>
</file>