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1E8B" w:rsidRDefault="001F1E8B" w:rsidP="001F1E8B">
      <w:pPr>
        <w:jc w:val="center"/>
        <w:rPr>
          <w:rFonts w:eastAsia="Times New Roman"/>
          <w:b/>
          <w:bCs/>
          <w:szCs w:val="28"/>
          <w:lang w:eastAsia="ru-RU"/>
        </w:rPr>
      </w:pPr>
      <w:r>
        <w:rPr>
          <w:rFonts w:eastAsia="Times New Roman"/>
          <w:b/>
          <w:bCs/>
          <w:szCs w:val="28"/>
          <w:lang w:eastAsia="ru-RU"/>
        </w:rPr>
        <w:t>Т</w:t>
      </w:r>
      <w:r w:rsidRPr="001F1E8B">
        <w:rPr>
          <w:rFonts w:eastAsia="Times New Roman"/>
          <w:b/>
          <w:bCs/>
          <w:szCs w:val="28"/>
          <w:lang w:eastAsia="ru-RU"/>
        </w:rPr>
        <w:t>ребования</w:t>
      </w:r>
      <w:r>
        <w:rPr>
          <w:rFonts w:eastAsia="Times New Roman"/>
          <w:b/>
          <w:bCs/>
          <w:szCs w:val="28"/>
          <w:lang w:eastAsia="ru-RU"/>
        </w:rPr>
        <w:t xml:space="preserve"> </w:t>
      </w:r>
      <w:r w:rsidRPr="001F1E8B">
        <w:rPr>
          <w:rFonts w:eastAsia="Times New Roman"/>
          <w:b/>
          <w:bCs/>
          <w:szCs w:val="28"/>
          <w:lang w:eastAsia="ru-RU"/>
        </w:rPr>
        <w:t>к антитеррористической защищенности</w:t>
      </w:r>
    </w:p>
    <w:p w:rsidR="001F1E8B" w:rsidRPr="001F1E8B" w:rsidRDefault="001F1E8B" w:rsidP="001F1E8B">
      <w:pPr>
        <w:jc w:val="center"/>
        <w:rPr>
          <w:rFonts w:eastAsia="Times New Roman"/>
          <w:b/>
          <w:bCs/>
          <w:szCs w:val="28"/>
          <w:lang w:eastAsia="ru-RU"/>
        </w:rPr>
      </w:pPr>
      <w:r w:rsidRPr="001F1E8B">
        <w:rPr>
          <w:rFonts w:eastAsia="Times New Roman"/>
          <w:b/>
          <w:bCs/>
          <w:szCs w:val="28"/>
          <w:lang w:eastAsia="ru-RU"/>
        </w:rPr>
        <w:t>объектов (территорий)</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 </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Под антитеррористической за</w:t>
      </w:r>
      <w:bookmarkStart w:id="0" w:name="_GoBack"/>
      <w:bookmarkEnd w:id="0"/>
      <w:r w:rsidRPr="001F1E8B">
        <w:rPr>
          <w:rFonts w:eastAsia="Times New Roman"/>
          <w:szCs w:val="28"/>
          <w:lang w:eastAsia="ru-RU"/>
        </w:rPr>
        <w:t>щищенностью объекта (территории) понимается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поселения, муниципального округа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 (п. 6 ст. 3 Закона о противодействии терроризму).</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Постановлением Правительства РФ от 25.03.2015 N 272 утверждены:</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 Требования к антитеррористической защищенности мест массового пребывания людей;</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 Требования к антитеррористической защищенности объектов (территорий), подлежащих обязательной охране войсками национальной гвардии Российской Федерации.</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Согласно п. 2 Требований к местам МПЛ в субъектах РФ и муниципальных образованиях определяется перечень мест массового пребывания людей.</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На каждое место массового пребывания людей после проведения его обследования и категорирования комиссией составляется паспорт безопасности. Актуализация паспорта безопасности осуществляется (в порядке, установленном для его составления) не реже одного раза в 3 года, а также в установленных Требованиями к местам МПЛ случаях (п. п. 14, 19, 20 Требований к местам МПЛ).</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В соответствии с п. 13(1) Требований к местам МПЛ служебная информация о состоянии антитеррористической защищенности места массового пребывания людей и принимаемых мерах по ее усилению, содержащаяся в акте обследования и категорирования места массового пребывания людей, иных документах и других материальных носителях информации, является служебной информацией ограниченного распространения и подлежит защите в соответствии с законодательством Российской Федерации.</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На основании п. 21 Требований к местам МПЛ антитеррористическая защищенность мест массового пребывания людей обеспечивается путем:</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 проведения организационных мероприятий по обеспечению антитеррористической защищенности мест массового пребывания людей, включая категорирование мест массового пребывания людей, с учетом степени потенциальной опасности и угрозы совершения на них террористического акта и его возможных последствий;</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 определения и устранения причин и условий, способствующих совершению в местах массового пребывания людей террористических актов;</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 контроля в едином информационном пространстве в режиме реального времени обстановки, складывающейся в районах расположения мест массового пребывания людей;</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 применения современных информационно-коммуникационных технологий для обеспечения безопасности мест массового пребывания людей;</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lastRenderedPageBreak/>
        <w:t>- оборудования мест массового пребывания людей необходимыми инженерно-техническими средствами;</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 контроля за соблюдением требований к обеспечению антитеррористической защищенности мест массового пребывания людей;</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 осуществления следующих мероприятий по защите служебной информации ограниченного распространения, содержащейся в паспорте безопасности и иных документах, в том числе служебной информации ограниченного распространения о принимаемых мерах по антитеррористической защищенности места массового пребывания людей:</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установления порядка работы со служебной информацией ограниченного распространения;</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организации допуска лиц к служебной информации ограниченного распространения;</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определения обязанностей лиц, допущенных к служебной информации ограниченного распространения, в том числе лиц, ответственных за хранение паспорта безопасности и иных документов ограниченного распространения, содержащих сведения о состоянии антитеррористической защищенности места массового пребывания людей и принимаемых мерах по ее усилению;</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организации и осуществления контроля за обеспечением установленного порядка работы со служебной информацией ограниченного распространения и ее хранения;</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 проведения следующих мероприятий по выявлению и предотвращению несанкционированного проноса (провоза) и применения в местах массового пребывания людей токсичных химикатов, отравляющих веществ и патогенных биологических агентов (в том числе при их получении посредством почтовых отправлений):</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периодическая проверка (обход и осмотр) зданий (строений, сооружений) и территорий мест массового пребывания людей в порядке, определяемом правообладателями мест массового пребывания людей;</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организация контролируемого допуска в места массового пребывания людей физических лиц и автотранспортных средств при проведении в таких местах публичных, спортивных, зрелищных и иных массовых мероприятий;</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оперативное оповещение и эвакуация людей в случае угрозы применения (применения) в местах массового пребывания людей токсичных химикатов, отравляющих веществ и патогенных биологических агентов;</w:t>
      </w:r>
    </w:p>
    <w:p w:rsidR="001F1E8B" w:rsidRPr="001F1E8B" w:rsidRDefault="001F1E8B" w:rsidP="001F1E8B">
      <w:pPr>
        <w:ind w:firstLine="540"/>
        <w:rPr>
          <w:rFonts w:eastAsia="Times New Roman"/>
          <w:szCs w:val="28"/>
          <w:lang w:eastAsia="ru-RU"/>
        </w:rPr>
      </w:pPr>
      <w:r w:rsidRPr="001F1E8B">
        <w:rPr>
          <w:rFonts w:eastAsia="Times New Roman"/>
          <w:szCs w:val="28"/>
          <w:lang w:eastAsia="ru-RU"/>
        </w:rPr>
        <w:t>- назначения лиц, ответственных за проведение мероприятий по обеспечению антитеррористической защищенности и организацию взаимодействия с территориальным органом безопасности, территориальными органами Министерства внутренних дел РФ, Министерства РФ по делам гражданской обороны, чрезвычайным ситуациям и ликвидации последствий стихийных бедствий и Федеральной службы войск национальной гвардии РФ.</w:t>
      </w:r>
    </w:p>
    <w:sectPr w:rsidR="001F1E8B" w:rsidRPr="001F1E8B" w:rsidSect="001F1E8B">
      <w:pgSz w:w="11906" w:h="16838"/>
      <w:pgMar w:top="851" w:right="567"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E8B"/>
    <w:rsid w:val="001F1E8B"/>
    <w:rsid w:val="008E32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25679"/>
  <w15:chartTrackingRefBased/>
  <w15:docId w15:val="{F3D090D8-A460-4D9E-9142-1838572E2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2"/>
        <w:lang w:val="ru-RU"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78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791</Words>
  <Characters>4510</Characters>
  <Application>Microsoft Office Word</Application>
  <DocSecurity>0</DocSecurity>
  <Lines>37</Lines>
  <Paragraphs>10</Paragraphs>
  <ScaleCrop>false</ScaleCrop>
  <Company>Прокуратура РФ</Company>
  <LinksUpToDate>false</LinksUpToDate>
  <CharactersWithSpaces>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Потёмин Денис Михайлович</dc:creator>
  <cp:keywords/>
  <dc:description/>
  <cp:lastModifiedBy>Потёмин Денис Михайлович</cp:lastModifiedBy>
  <cp:revision>1</cp:revision>
  <dcterms:created xsi:type="dcterms:W3CDTF">2022-04-13T08:15:00Z</dcterms:created>
  <dcterms:modified xsi:type="dcterms:W3CDTF">2022-04-13T08:18:00Z</dcterms:modified>
</cp:coreProperties>
</file>