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45A" w:rsidRDefault="00B2045A" w:rsidP="00B2045A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B2045A" w:rsidP="00B1497C">
      <w:pPr>
        <w:rPr>
          <w:sz w:val="20"/>
          <w:szCs w:val="20"/>
        </w:rPr>
      </w:pPr>
      <w:r>
        <w:rPr>
          <w:sz w:val="28"/>
          <w:szCs w:val="28"/>
        </w:rPr>
        <w:t>______________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2B781C" w:rsidRDefault="002B781C" w:rsidP="002B781C">
      <w:pPr>
        <w:jc w:val="center"/>
        <w:rPr>
          <w:b/>
          <w:sz w:val="28"/>
          <w:szCs w:val="28"/>
        </w:rPr>
      </w:pPr>
      <w:r w:rsidRPr="000663F7">
        <w:rPr>
          <w:b/>
          <w:sz w:val="28"/>
          <w:szCs w:val="28"/>
        </w:rPr>
        <w:t xml:space="preserve">Об утверждении Положения «О бюджетном процессе в </w:t>
      </w:r>
      <w:r>
        <w:rPr>
          <w:b/>
          <w:sz w:val="28"/>
          <w:szCs w:val="28"/>
        </w:rPr>
        <w:t>Андреевском сельском поселении Темниковского муниципального района Республики Мордовия»</w:t>
      </w:r>
    </w:p>
    <w:p w:rsidR="002B781C" w:rsidRPr="00942465" w:rsidRDefault="002B781C" w:rsidP="002B781C">
      <w:pPr>
        <w:jc w:val="center"/>
        <w:rPr>
          <w:rFonts w:eastAsia="Calibri"/>
          <w:b/>
          <w:lang w:eastAsia="en-US"/>
        </w:rPr>
      </w:pPr>
    </w:p>
    <w:p w:rsidR="00942465" w:rsidRPr="00942465" w:rsidRDefault="00942465" w:rsidP="002B781C">
      <w:pPr>
        <w:jc w:val="center"/>
        <w:rPr>
          <w:rFonts w:eastAsia="Calibri"/>
          <w:b/>
          <w:lang w:eastAsia="en-US"/>
        </w:rPr>
      </w:pPr>
    </w:p>
    <w:p w:rsidR="002B781C" w:rsidRPr="002B781C" w:rsidRDefault="002B781C" w:rsidP="00942465">
      <w:pPr>
        <w:pStyle w:val="ConsNormal"/>
        <w:suppressAutoHyphens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В целях приведения муниципальных правовых актов в соответствие с требованиями Бюджетного кодекса Российской Федерации,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B781C">
        <w:rPr>
          <w:rFonts w:ascii="Times New Roman" w:hAnsi="Times New Roman" w:cs="Times New Roman"/>
          <w:sz w:val="28"/>
          <w:szCs w:val="28"/>
        </w:rPr>
        <w:t xml:space="preserve">  Совет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решил:</w:t>
      </w:r>
    </w:p>
    <w:p w:rsidR="002B781C" w:rsidRPr="002B781C" w:rsidRDefault="002B781C" w:rsidP="00933A1E">
      <w:pPr>
        <w:pStyle w:val="ConsNormal"/>
        <w:suppressAutoHyphens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1. Утвердить Положение о бюджетном процессе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приложению.</w:t>
      </w:r>
    </w:p>
    <w:p w:rsidR="002B781C" w:rsidRPr="002B781C" w:rsidRDefault="002B781C" w:rsidP="00933A1E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p w:rsidR="002B781C" w:rsidRPr="002B781C" w:rsidRDefault="002B781C" w:rsidP="00933A1E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2.1.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933A1E">
        <w:rPr>
          <w:rFonts w:ascii="Times New Roman" w:hAnsi="Times New Roman" w:cs="Times New Roman"/>
          <w:sz w:val="28"/>
          <w:szCs w:val="28"/>
        </w:rPr>
        <w:t>2</w:t>
      </w:r>
      <w:r w:rsidR="00933A1E" w:rsidRPr="00933A1E">
        <w:rPr>
          <w:rFonts w:ascii="Times New Roman" w:hAnsi="Times New Roman" w:cs="Times New Roman"/>
          <w:sz w:val="28"/>
          <w:szCs w:val="28"/>
        </w:rPr>
        <w:t>0</w:t>
      </w:r>
      <w:r w:rsidRPr="00933A1E">
        <w:rPr>
          <w:rFonts w:ascii="Times New Roman" w:hAnsi="Times New Roman" w:cs="Times New Roman"/>
          <w:sz w:val="28"/>
          <w:szCs w:val="28"/>
        </w:rPr>
        <w:t>.0</w:t>
      </w:r>
      <w:r w:rsidR="00933A1E" w:rsidRPr="00933A1E">
        <w:rPr>
          <w:rFonts w:ascii="Times New Roman" w:hAnsi="Times New Roman" w:cs="Times New Roman"/>
          <w:sz w:val="28"/>
          <w:szCs w:val="28"/>
        </w:rPr>
        <w:t>6</w:t>
      </w:r>
      <w:r w:rsidRPr="00933A1E">
        <w:rPr>
          <w:rFonts w:ascii="Times New Roman" w:hAnsi="Times New Roman" w:cs="Times New Roman"/>
          <w:sz w:val="28"/>
          <w:szCs w:val="28"/>
        </w:rPr>
        <w:t xml:space="preserve">.2018 года № </w:t>
      </w:r>
      <w:r w:rsidR="00933A1E" w:rsidRPr="00933A1E">
        <w:rPr>
          <w:rFonts w:ascii="Times New Roman" w:hAnsi="Times New Roman" w:cs="Times New Roman"/>
          <w:sz w:val="28"/>
          <w:szCs w:val="28"/>
        </w:rPr>
        <w:t>95</w:t>
      </w:r>
      <w:r w:rsidRPr="002B781C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 района Республики Мордовия на 2018 год ».</w:t>
      </w:r>
    </w:p>
    <w:p w:rsidR="002B781C" w:rsidRPr="002B781C" w:rsidRDefault="002B781C" w:rsidP="00933A1E">
      <w:pPr>
        <w:pStyle w:val="ConsNormal"/>
        <w:suppressAutoHyphens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обнародования и применяется к правоотношениям, </w:t>
      </w:r>
      <w:r w:rsidRPr="00933A1E">
        <w:rPr>
          <w:rFonts w:ascii="Times New Roman" w:hAnsi="Times New Roman" w:cs="Times New Roman"/>
          <w:sz w:val="28"/>
          <w:szCs w:val="28"/>
        </w:rPr>
        <w:t>возникшим с 01.01.2022</w:t>
      </w:r>
      <w:r w:rsidR="00933A1E">
        <w:rPr>
          <w:rFonts w:ascii="Times New Roman" w:hAnsi="Times New Roman" w:cs="Times New Roman"/>
          <w:sz w:val="28"/>
          <w:szCs w:val="28"/>
        </w:rPr>
        <w:t xml:space="preserve"> г</w:t>
      </w:r>
      <w:r w:rsidRPr="00933A1E">
        <w:rPr>
          <w:rFonts w:ascii="Times New Roman" w:hAnsi="Times New Roman" w:cs="Times New Roman"/>
          <w:sz w:val="28"/>
          <w:szCs w:val="28"/>
        </w:rPr>
        <w:t>.</w:t>
      </w:r>
    </w:p>
    <w:p w:rsidR="002B781C" w:rsidRDefault="002B781C" w:rsidP="00933A1E">
      <w:pPr>
        <w:widowControl w:val="0"/>
        <w:spacing w:line="360" w:lineRule="auto"/>
        <w:jc w:val="both"/>
        <w:rPr>
          <w:snapToGrid w:val="0"/>
          <w:sz w:val="28"/>
          <w:szCs w:val="28"/>
        </w:rPr>
      </w:pPr>
      <w:r w:rsidRPr="002B781C">
        <w:rPr>
          <w:sz w:val="28"/>
          <w:szCs w:val="28"/>
        </w:rPr>
        <w:t>4.</w:t>
      </w:r>
      <w:r w:rsidRPr="002B781C">
        <w:rPr>
          <w:snapToGrid w:val="0"/>
          <w:sz w:val="28"/>
          <w:szCs w:val="28"/>
        </w:rPr>
        <w:t xml:space="preserve"> Контроль за выполнением решения оставляю за собой .</w:t>
      </w:r>
    </w:p>
    <w:p w:rsidR="002B781C" w:rsidRDefault="002B781C" w:rsidP="002B781C">
      <w:pPr>
        <w:widowControl w:val="0"/>
        <w:spacing w:line="360" w:lineRule="auto"/>
        <w:jc w:val="both"/>
        <w:rPr>
          <w:snapToGrid w:val="0"/>
          <w:sz w:val="28"/>
          <w:szCs w:val="28"/>
        </w:rPr>
      </w:pPr>
    </w:p>
    <w:p w:rsidR="002B781C" w:rsidRPr="002B781C" w:rsidRDefault="002B781C" w:rsidP="002B781C">
      <w:pPr>
        <w:widowControl w:val="0"/>
        <w:spacing w:line="360" w:lineRule="auto"/>
        <w:jc w:val="both"/>
        <w:rPr>
          <w:snapToGrid w:val="0"/>
          <w:sz w:val="28"/>
          <w:szCs w:val="28"/>
        </w:rPr>
      </w:pPr>
    </w:p>
    <w:p w:rsidR="002B781C" w:rsidRDefault="00942465" w:rsidP="002B781C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И.о.</w:t>
      </w:r>
      <w:r w:rsidR="002B781C">
        <w:rPr>
          <w:snapToGrid w:val="0"/>
          <w:sz w:val="28"/>
          <w:szCs w:val="28"/>
        </w:rPr>
        <w:t>Глав</w:t>
      </w:r>
      <w:r>
        <w:rPr>
          <w:snapToGrid w:val="0"/>
          <w:sz w:val="28"/>
          <w:szCs w:val="28"/>
        </w:rPr>
        <w:t>ы</w:t>
      </w:r>
      <w:r w:rsidR="002B781C">
        <w:rPr>
          <w:snapToGrid w:val="0"/>
          <w:sz w:val="28"/>
          <w:szCs w:val="28"/>
        </w:rPr>
        <w:t xml:space="preserve"> Андреевского </w:t>
      </w:r>
    </w:p>
    <w:p w:rsidR="002B781C" w:rsidRDefault="002B781C" w:rsidP="002B781C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сельского поселения                                                               </w:t>
      </w:r>
      <w:r w:rsidR="00933A1E">
        <w:rPr>
          <w:snapToGrid w:val="0"/>
          <w:sz w:val="28"/>
          <w:szCs w:val="28"/>
        </w:rPr>
        <w:t>О</w:t>
      </w:r>
      <w:r>
        <w:rPr>
          <w:snapToGrid w:val="0"/>
          <w:sz w:val="28"/>
          <w:szCs w:val="28"/>
        </w:rPr>
        <w:t>.В. К</w:t>
      </w:r>
      <w:r w:rsidR="00933A1E">
        <w:rPr>
          <w:snapToGrid w:val="0"/>
          <w:sz w:val="28"/>
          <w:szCs w:val="28"/>
        </w:rPr>
        <w:t>люшин</w:t>
      </w:r>
    </w:p>
    <w:p w:rsidR="002B781C" w:rsidRDefault="002B781C" w:rsidP="002B781C">
      <w:pPr>
        <w:rPr>
          <w:snapToGrid w:val="0"/>
          <w:sz w:val="28"/>
          <w:szCs w:val="28"/>
        </w:rPr>
      </w:pPr>
    </w:p>
    <w:p w:rsidR="002B781C" w:rsidRPr="00942465" w:rsidRDefault="002B781C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  <w:r w:rsidRPr="0094246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B781C" w:rsidRPr="00942465" w:rsidRDefault="002B781C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  <w:r w:rsidRPr="00942465">
        <w:rPr>
          <w:rFonts w:ascii="Times New Roman" w:hAnsi="Times New Roman" w:cs="Times New Roman"/>
          <w:sz w:val="24"/>
          <w:szCs w:val="24"/>
        </w:rPr>
        <w:t>к решению Совета депутатов Андреевского  сельского поселения</w:t>
      </w:r>
      <w:r w:rsidR="00942465">
        <w:rPr>
          <w:rFonts w:ascii="Times New Roman" w:hAnsi="Times New Roman" w:cs="Times New Roman"/>
          <w:sz w:val="24"/>
          <w:szCs w:val="24"/>
        </w:rPr>
        <w:t xml:space="preserve"> </w:t>
      </w:r>
      <w:r w:rsidRPr="00942465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2B781C" w:rsidRPr="00942465" w:rsidRDefault="002B781C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  <w:r w:rsidRPr="00942465">
        <w:rPr>
          <w:rFonts w:ascii="Times New Roman" w:hAnsi="Times New Roman" w:cs="Times New Roman"/>
          <w:sz w:val="24"/>
          <w:szCs w:val="24"/>
        </w:rPr>
        <w:t xml:space="preserve">от                      №  </w:t>
      </w:r>
    </w:p>
    <w:p w:rsidR="002B781C" w:rsidRPr="000663F7" w:rsidRDefault="002B781C" w:rsidP="002B781C">
      <w:pPr>
        <w:pStyle w:val="ConsPlusNormal"/>
        <w:widowControl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B781C" w:rsidRPr="000663F7" w:rsidRDefault="002B781C" w:rsidP="002B781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B781C" w:rsidRDefault="002B781C" w:rsidP="002B781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бюджетном процессе в Андреевском сельском поселении </w:t>
      </w:r>
      <w:r w:rsidR="00942465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2B781C" w:rsidRPr="000663F7" w:rsidRDefault="002B781C" w:rsidP="002B781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81C" w:rsidRDefault="002B781C" w:rsidP="00933A1E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Раздел I</w:t>
      </w:r>
    </w:p>
    <w:p w:rsidR="002B781C" w:rsidRPr="000663F7" w:rsidRDefault="002B781C" w:rsidP="002B781C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2B781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2B781C" w:rsidRPr="000663F7" w:rsidRDefault="002B781C" w:rsidP="002B781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2B781C">
      <w:pPr>
        <w:pStyle w:val="ConsPlusTitle"/>
        <w:widowControl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2B781C" w:rsidRPr="000663F7" w:rsidRDefault="002B781C" w:rsidP="002B781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1. Бюджетные правоотношения, регулируемые настоящим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К бюджетным правоотношениям, регулируемым настоящим Решением, относятся: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отношения, возникающие между субъектами бюджетных правоотношений в процессе формирования доходов и осуществления расходов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района, осуществления муниципальных заимствований 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регулирования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осуществления бюджетного учета, составления, рассмотрения и утверждения бюджетной отчетности, утверждения и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контроля за их исполнением.</w:t>
      </w:r>
    </w:p>
    <w:p w:rsidR="002B781C" w:rsidRPr="00DC107F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2. Нормативные правовые акты, регулирующие бюджетные правоотношения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соответствии с Бюджетным </w:t>
      </w:r>
      <w:hyperlink r:id="rId8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указами Президента Российской Федерации, постановлениями Правительства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законами Республики Мордовия Совет депутатов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принимают в пределах своей компетенции нормативные правовые акты, регулирующие бюджетные правоотношения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Нормативные правовые акты, принимаемые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Администрацией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не могут противоречить Бюджетному </w:t>
      </w:r>
      <w:hyperlink r:id="rId9" w:history="1">
        <w:r w:rsidRPr="000663F7">
          <w:rPr>
            <w:rFonts w:ascii="Times New Roman" w:hAnsi="Times New Roman" w:cs="Times New Roman"/>
            <w:sz w:val="28"/>
            <w:szCs w:val="28"/>
          </w:rPr>
          <w:t>кодексу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 и настоящему Решению.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3. Понятия и термины, применяемые в настоящем Положении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настоящем Положении применяются понятия и термины, установленные Бюджетным </w:t>
      </w:r>
      <w:hyperlink r:id="rId10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2. БЮДЖЕТНАЯ КЛАССИФИКАЦИЯ.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ОБЩИЕ ПОЛОЖЕНИЯ О ДОХОДАХ И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4. Бюджетная классификация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1. Бюджетная классификация Российской Федерации является группировкой доходов, расходов и источников финансирования дефицитов бюджетов бюджетной системы Российской Федерации, используемой для составления и исполнения бюджетов, а также группировкой доходов, расходов и источников финансирования дефицитов бюджетов и (или) операций сектора государственного управления, используемой для ведения бюджетного (бухгалтерского) учета, составления бюджетной (бухгалтерской) и иной финансовой отчетности, обеспечивающей сопоставимость показателей бюджетов бюджетной системы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Определение принципов назначения, структуры, порядка формирования и применения кодов бюджетной классификации Российской Федерации, а также присвоение кодов составным частям бюджетной классификации Российской Федерации, которые в соответствии с Бюджетным </w:t>
      </w:r>
      <w:hyperlink r:id="rId11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 являются едиными для бюджетов бюджетной системы Российской Федерации, осуществляются Министерством финансов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Перечень главных администраторов доходов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утверждается Администрацией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в соответствии с общими требованиями, установленными Правительством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Перечень разделов, подразделов, целевых статей (муниципальных программ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непрограммных направлений деятельности), групп и подгрупп видов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 утверждается в составе ведомственной структуры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района </w:t>
      </w:r>
      <w:r w:rsidRPr="000663F7">
        <w:rPr>
          <w:sz w:val="28"/>
          <w:szCs w:val="28"/>
        </w:rPr>
        <w:t xml:space="preserve">решением </w:t>
      </w:r>
      <w:r>
        <w:rPr>
          <w:sz w:val="28"/>
          <w:szCs w:val="28"/>
        </w:rPr>
        <w:t xml:space="preserve">Совета </w:t>
      </w:r>
      <w:r w:rsidRPr="000663F7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о бюджете на очередной финансовый год и плановый период либо в установленных Бюджетным кодексом Российской Федерации случаях сводной бюджетной росписью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>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Целевые статьи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района формируются в соответствии с муниципальными программами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не </w:t>
      </w:r>
      <w:r w:rsidRPr="000663F7">
        <w:rPr>
          <w:sz w:val="28"/>
          <w:szCs w:val="28"/>
        </w:rPr>
        <w:lastRenderedPageBreak/>
        <w:t xml:space="preserve">включенными в муниципальные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- направлениями деятельности органов местного самоуправления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(в целях настоящего решения – непрограммные направления деятельности), и (или) расходными обязательствами, подлежащими исполнению за счет средств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Каждому публичному нормативному обязательству, межбюджетному трансферту, инициативному проекту, предусмотренному статьей 26</w:t>
      </w:r>
      <w:r w:rsidRPr="000663F7">
        <w:rPr>
          <w:sz w:val="28"/>
          <w:szCs w:val="28"/>
          <w:vertAlign w:val="superscript"/>
        </w:rPr>
        <w:t xml:space="preserve">1 </w:t>
      </w:r>
      <w:r w:rsidRPr="000663F7"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Федерации», поддержанному органами местного самоуправления, присваиваются уникальные коды классификации расходов бюджетов.</w:t>
      </w:r>
    </w:p>
    <w:p w:rsidR="002B781C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и коды целевых статей расходов бюджета </w:t>
      </w:r>
      <w:r>
        <w:rPr>
          <w:sz w:val="28"/>
          <w:szCs w:val="28"/>
        </w:rPr>
        <w:t>Андреевского сельского поселения Темниковского муниципального района устанавливаются </w:t>
      </w:r>
      <w:r w:rsidRPr="000663F7">
        <w:rPr>
          <w:sz w:val="28"/>
          <w:szCs w:val="28"/>
        </w:rPr>
        <w:t>Администра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цией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если иное не установлено Бюджетным </w:t>
      </w:r>
      <w:hyperlink r:id="rId12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и коды целевых статей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района, финансовое обеспечение которых осуществляется за счет межбюджетных субсидий, субвенций и иных межбюджетных трансфертов, имеющих целевое назначение, из</w:t>
      </w:r>
      <w:r w:rsidR="00EF3470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бюджета, определяются в порядке, установленном </w:t>
      </w:r>
      <w:r w:rsidR="00EF3470">
        <w:rPr>
          <w:sz w:val="28"/>
          <w:szCs w:val="28"/>
        </w:rPr>
        <w:t>бюджетным законадательством</w:t>
      </w:r>
      <w:r w:rsidRPr="000663F7">
        <w:rPr>
          <w:sz w:val="28"/>
          <w:szCs w:val="28"/>
        </w:rPr>
        <w:t>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Перечень главных администраторов источников финансирования дефицита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утверждается Администрацией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в соответствии с </w:t>
      </w:r>
      <w:r w:rsidR="00EF3470">
        <w:rPr>
          <w:sz w:val="28"/>
          <w:szCs w:val="28"/>
        </w:rPr>
        <w:t>бюджетным законадательством.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статей источников финансирования дефицита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утверждается решением </w:t>
      </w:r>
      <w:r>
        <w:rPr>
          <w:sz w:val="28"/>
          <w:szCs w:val="28"/>
        </w:rPr>
        <w:t xml:space="preserve">Советом </w:t>
      </w:r>
      <w:r w:rsidRPr="000663F7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о бюджете на очередной финансовый год и плановый период при утверждении источников финансирования дефицита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кодов видов источников финансирования дефицитов бюджетов, главными администраторами которых являются органы местного самоуправления, и (или) находящиеся в их ведении казенные учреждения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поселения, утверждается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5. Доходы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1.Доходы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 района формируются в соответствии с бюджетным </w:t>
      </w:r>
      <w:r w:rsidRPr="000663F7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требованиями статьи 47</w:t>
      </w:r>
      <w:r w:rsidRPr="000663F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обязана вести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реестр источников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Реестр источников доходов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формируется и ведется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6. Расходы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Формирование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осуществляется в соответствии с расходными обязательствами,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</w:t>
      </w:r>
      <w:r>
        <w:rPr>
          <w:sz w:val="28"/>
          <w:szCs w:val="28"/>
        </w:rPr>
        <w:t xml:space="preserve">Республики Мордовия </w:t>
      </w:r>
      <w:r w:rsidRPr="000663F7">
        <w:rPr>
          <w:sz w:val="28"/>
          <w:szCs w:val="28"/>
        </w:rPr>
        <w:t xml:space="preserve"> и органов местного самоуправления, исполнение которых согласно законодательству Российской Федерации, </w:t>
      </w:r>
      <w:r>
        <w:rPr>
          <w:sz w:val="28"/>
          <w:szCs w:val="28"/>
        </w:rPr>
        <w:t>Республики Мордовия</w:t>
      </w:r>
      <w:r w:rsidRPr="000663F7">
        <w:rPr>
          <w:sz w:val="28"/>
          <w:szCs w:val="28"/>
        </w:rPr>
        <w:t xml:space="preserve">,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договорам и соглашениям должно осуществляться в очередном финансовом году и плановом периоде за счет средств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Бюджетные ассигнования из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устанавливаются в соответствии с Бюджетным </w:t>
      </w:r>
      <w:hyperlink r:id="rId13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Закупки товаров, работ, услуг для обеспечения муниципальных нужд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с учетом положений Бюджетного </w:t>
      </w:r>
      <w:hyperlink r:id="rId14" w:history="1">
        <w:r w:rsidRPr="000663F7">
          <w:rPr>
            <w:sz w:val="28"/>
            <w:szCs w:val="28"/>
          </w:rPr>
          <w:t>кодекса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Муниципальные контракты заключаются в соответствии с планом-графиком закупок товаров, работ, услуг для обеспечения муниципальных нужд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сформированным и утвержденным в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порядке, и оплачиваются в пределах лимитов бюджетных обязательств, за исключением случаев, установленных Бюджетным </w:t>
      </w:r>
      <w:hyperlink r:id="rId15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7. Резервный фонд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расходной части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предусматривается создание резервного фонда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Размер резервного фонда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устанавливается решением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и не может превышать 3 процента утвержденного указанным решением общего объема расходов.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расходов.</w:t>
      </w:r>
    </w:p>
    <w:p w:rsidR="002B781C" w:rsidRPr="000663F7" w:rsidRDefault="00EF3470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. Порядок использования бюджетных ассигнований резервного фонда Администрации </w:t>
      </w:r>
      <w:r w:rsidR="002B781C">
        <w:rPr>
          <w:rFonts w:ascii="Times New Roman" w:hAnsi="Times New Roman" w:cs="Times New Roman"/>
          <w:sz w:val="28"/>
          <w:szCs w:val="28"/>
        </w:rPr>
        <w:t>Андреевского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устанавливается Администрацией </w:t>
      </w:r>
      <w:r w:rsidR="002B781C">
        <w:rPr>
          <w:rFonts w:ascii="Times New Roman" w:hAnsi="Times New Roman" w:cs="Times New Roman"/>
          <w:sz w:val="28"/>
          <w:szCs w:val="28"/>
        </w:rPr>
        <w:t>Андреевского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EF3470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. Отчет об использовании бюджетных ассигнований резервного фонда Администрации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прилагается к годовому отчету об исполнении бюджета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>района.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3. МЕЖБЮДЖЕТНЫЕ ОТНОШЕНИЯ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8. Основы межбюджетных отношений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Межбюджетные отношения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 регулируются</w:t>
      </w:r>
      <w:r w:rsidR="00EF3470">
        <w:rPr>
          <w:rFonts w:ascii="Times New Roman" w:hAnsi="Times New Roman" w:cs="Times New Roman"/>
          <w:sz w:val="28"/>
          <w:szCs w:val="28"/>
        </w:rPr>
        <w:t xml:space="preserve"> в бюджетном законадательством законом Республики Мордовия.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Раздел II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БЮДЖЕТНЫЙ ПРОЦЕСС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>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Глава 4. БЮДЖЕТНЫЕ ПОЛНОМОЧИЯ УЧАСТНИКОВ БЮДЖЕТНОГО ПРОЦЕССА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9. Участники бюджетного процесса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Участниками бюджетного процесса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 являются: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поселении;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</w:t>
      </w:r>
      <w:r w:rsidR="00257D88">
        <w:rPr>
          <w:rFonts w:ascii="Times New Roman" w:hAnsi="Times New Roman" w:cs="Times New Roman"/>
          <w:sz w:val="28"/>
          <w:szCs w:val="28"/>
        </w:rPr>
        <w:t>Г</w:t>
      </w:r>
      <w:r w:rsidRPr="000663F7">
        <w:rPr>
          <w:rFonts w:ascii="Times New Roman" w:hAnsi="Times New Roman" w:cs="Times New Roman"/>
          <w:sz w:val="28"/>
          <w:szCs w:val="28"/>
        </w:rPr>
        <w:t xml:space="preserve">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781C" w:rsidRPr="000663F7">
        <w:rPr>
          <w:rFonts w:ascii="Times New Roman" w:hAnsi="Times New Roman" w:cs="Times New Roman"/>
          <w:sz w:val="28"/>
          <w:szCs w:val="28"/>
        </w:rPr>
        <w:t>) органы муниципального финансового контроля;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781C" w:rsidRPr="000663F7">
        <w:rPr>
          <w:rFonts w:ascii="Times New Roman" w:hAnsi="Times New Roman" w:cs="Times New Roman"/>
          <w:sz w:val="28"/>
          <w:szCs w:val="28"/>
        </w:rPr>
        <w:t>) главные распорядители (распорядители) бюджетных средств;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B781C" w:rsidRPr="000663F7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доходов бюджета;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B781C" w:rsidRPr="000663F7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источников финансирования дефицита бюджета;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B781C" w:rsidRPr="000663F7">
        <w:rPr>
          <w:rFonts w:ascii="Times New Roman" w:hAnsi="Times New Roman" w:cs="Times New Roman"/>
          <w:sz w:val="28"/>
          <w:szCs w:val="28"/>
        </w:rPr>
        <w:t>) получатели бюджетных средств;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10. Бюджетные полномочия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следующие бюджетные полномочия: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устанавливает порядок рассмотрения проекта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района, утверждения и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осуществления контроля за его исполнением и утверждения отчетов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вводит местные налоги и сборы, устанавливает налоговые ставки по ним и предоставляет налоговые льготы в соответствии с законодательством Российской Федерации о налогах и сборах;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рассматривает проект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утверждает бюджет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осуществляет контроль в ходе рассмотрения отдельных вопросов его исполнения и утверждает отчеты о его исполнении;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определяет порядок направления в бюджет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доходов от использования имущества, находящегося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доходов от налогов и сборов, иных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устанавливает расходные обязательства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6) устанавливает порядок и условия предоставления межбюджетных трансфертов из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7) формирует и определяет правовой статус органа, осуществляющего контроль за исполнением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8) осуществляет другие бюджетные полномочия 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иными нормативными правовыми актами Российской Федерации, а также Уставом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В расходной части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запрещается создание резервных фондов </w:t>
      </w:r>
      <w:r>
        <w:rPr>
          <w:rFonts w:ascii="Times New Roman" w:hAnsi="Times New Roman" w:cs="Times New Roman"/>
          <w:sz w:val="28"/>
          <w:szCs w:val="28"/>
        </w:rPr>
        <w:t>Советов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Cs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11.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Бюджетные полномочия исполнительно-распорядительного органа </w:t>
      </w:r>
      <w:r>
        <w:rPr>
          <w:rFonts w:ascii="Times New Roman" w:hAnsi="Times New Roman" w:cs="Times New Roman"/>
          <w:bCs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Исполнительно-распорядительный орган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–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осуществляют следующие бюджетные полномочия: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составляет проект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района, отчеты об исполнении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утверждает планы организационных мероприятий по составлению проекта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и порядок организации исполнения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исполняет бюджет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осуществляют муниципальные заимствования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управление муниципальным долгом и муниципальными активами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предоставляют муниципальные гарантии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6) устанавливает порядок представления бюджетной отчетности;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7)исполняют расходные обязательства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8) ведет реестр расходных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8.1) представляют для включения в перечень источников доходов Российской Федерации и реестры источников доходов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и местных бюджетов сведения о закрепленных за ними источниках доходов;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9) предоставляет межбюджетные трансферты из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10) временно осуществляет отдельные бюджетные полномочия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      11) осуществляют другие бюджетные полномочия в соответствии с Бюджетным кодексом Российской Федерации, иными актами бюджетного законодательства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</w:t>
      </w:r>
      <w:r w:rsidR="00257D88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>. Бюджетные полномочия участников бюджетного процесса по осуществлению муниципального финансового контроля, по организации и осуществлению внутреннего финансового аудита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Бюджетные полномочия участников бюджетного процесса по осуществлению муниципального финансового контроля, по организации и осуществлению внутреннего финансового аудита устанавливаются Бюджетным кодексом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Казначейское обслуживание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Казначейское обслуживание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осуществляется Федеральным казначейством.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Глава 5. ПОРЯДОК СОСТАВЛЕНИЯ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</w:t>
      </w:r>
      <w:r w:rsidR="00257D88">
        <w:rPr>
          <w:rFonts w:ascii="Times New Roman" w:hAnsi="Times New Roman" w:cs="Times New Roman"/>
          <w:sz w:val="28"/>
          <w:szCs w:val="28"/>
        </w:rPr>
        <w:t>4</w:t>
      </w:r>
      <w:r w:rsidRPr="000663F7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Проект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составляется на основе прогноза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целях финансового обеспечения расходных обязательств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составляется и утверждается сроком на три года (очередной финансовый год и плановый период).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15 Долгосрочное бюджетное планирование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Долгосрочное бюджетное планирование осуществляется путем формирования бюджетного прогноза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 в соответствии со </w:t>
      </w:r>
      <w:hyperlink r:id="rId16" w:history="1">
        <w:r w:rsidRPr="000663F7">
          <w:rPr>
            <w:rFonts w:ascii="Times New Roman" w:hAnsi="Times New Roman" w:cs="Times New Roman"/>
            <w:sz w:val="28"/>
            <w:szCs w:val="28"/>
          </w:rPr>
          <w:t>статьей 170.1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Порядок разработки и утверждения, период действия, а также требования к составу и содержанию бюджетного прогноза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на долгосрочный период устанавливаются Администрацией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с соблюдением требований Бюджетного </w:t>
      </w:r>
      <w:hyperlink r:id="rId17" w:history="1">
        <w:r w:rsidRPr="000663F7">
          <w:rPr>
            <w:sz w:val="28"/>
            <w:szCs w:val="28"/>
          </w:rPr>
          <w:t>кодекса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Бюджетный прогноз (проект бюджетного прогноза, проект изменений бюджетного прогноза)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на долгосрочный период (за исключением показателей финансового обеспечения муниципальных программ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поселения) представляется в </w:t>
      </w:r>
      <w:r>
        <w:rPr>
          <w:sz w:val="28"/>
          <w:szCs w:val="28"/>
        </w:rPr>
        <w:t xml:space="preserve">Совет </w:t>
      </w:r>
      <w:r w:rsidRPr="000663F7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одновременно с проектом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Бюджетный прогноз (изменения бюджетного прогноза)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на долгосрочный период утверждается (утверждаются) Администрацией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в срок, не превышающий двух месяцев со дня официального опубликования решения о бюджете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lastRenderedPageBreak/>
        <w:t xml:space="preserve">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16. Органы, осуществляющие составление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Составление проекта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– исключительная прерогатива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Непосредственное составление проекта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бухгалтерией </w:t>
      </w:r>
      <w:r w:rsidRPr="000663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</w:t>
      </w:r>
      <w:r>
        <w:rPr>
          <w:rFonts w:ascii="Times New Roman" w:hAnsi="Times New Roman" w:cs="Times New Roman"/>
          <w:sz w:val="28"/>
          <w:szCs w:val="28"/>
        </w:rPr>
        <w:t>бухгалтерия</w:t>
      </w:r>
      <w:r w:rsidRPr="000663F7">
        <w:rPr>
          <w:rFonts w:ascii="Times New Roman" w:hAnsi="Times New Roman" w:cs="Times New Roman"/>
          <w:sz w:val="28"/>
          <w:szCs w:val="28"/>
        </w:rPr>
        <w:t>).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17. Сведения, необходимые для составления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целях своевременного и качественного составления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>бухгалтерия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имеет право получать необходимые сведения от иных финансовых органов, а также от иных органов государственной власти, органов местного самоуправления.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Составление проекта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основывается на: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1) 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основных направлениях бюджетной, налоговой и таможенно-тарифной  политики Российской Федерации;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>) документах, определяющих цели национального развития Российской Федерации и направления деятельности органов публичной власти по их достижению;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основных направлениях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прогнозе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бюджетном прогнозе (проекте бюджетного прогноза, проекте изменений бюджетного прогноза)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6) муниципальных программах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(проектах муниципальных программ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проектах изменений указанных программ).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18.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1.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разрабатывается на период не менее трех лет.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ежегодно разрабатывается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поселения, в соответствии с требованиями настоящего Положения.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Согласование показателей прогноза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осуществляется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одобряется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одновременно с принятием решения о внесении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разрабатывается путем уточнения параметров планового периода и добавления параметров второго года планового периода.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5. Изменение прогноза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в ходе составления или рассмотрения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влечет за собой изменение основных характеристик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6. В целях формирования бюджетного прогноза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 разрабатывается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 в порядке, установленном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19.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Бюджетная и налоговая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определяется в соответствии с положениями послания Президента Российской Федерации Федеральному собранию Российской Федерации, определяющими бюджетную политику (требования к бюджетной политике) в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20. Муниципальные программы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Муниципальные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утверждаются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Муниципальная программа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– документ стратегического планирования, содержащий комплекс планируемых мероприятий, </w:t>
      </w:r>
      <w:r w:rsidRPr="000663F7">
        <w:rPr>
          <w:sz w:val="28"/>
          <w:szCs w:val="28"/>
        </w:rPr>
        <w:lastRenderedPageBreak/>
        <w:t xml:space="preserve">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 – экономического развития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Сроки реализации муниципальных программ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определяются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в устанавливаемом ею порядке.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Порядок принятия решений о разработке муниципальных программ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их формирования и реализации устанавливается нормативным правовым актом Администрации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Объем бюджетных ассигнований на финансовое обеспечение реализации муниципальных программ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утверждается решением </w:t>
      </w:r>
      <w:r>
        <w:rPr>
          <w:sz w:val="28"/>
          <w:szCs w:val="28"/>
        </w:rPr>
        <w:t xml:space="preserve">Совета </w:t>
      </w:r>
      <w:r w:rsidRPr="000663F7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на очередной финансовый год и плановый период по соответствующей каждой программе целевой статье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в соответствии с утвердившим программу нормативным правовым актом Администрации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Муниципальные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предлагаемые к реализации начиная с очередного финансового года, а также изменения в ранее утвержденные муниципальные программы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подлежат утверждению в сроки, установленные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Муниципальные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подлежат приведению в соответствие с решением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не позднее трех месяцев со дня вступления его в силу.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По каждой муниципальной программе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ежегодно проводится оценка эффективности ее реализации. Порядок проведения указанной оценки и ее критерии устанавливаются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По результатам указанной оценки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поселения, в том числе необходимости изменения объема бюджетных ассигнований на финансовое обеспечение реализации муниципальной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21. Ведомственные целевые программы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могут предусматриваться бюджетные ассигнования на реализацию ведомственных целевых программ, разработка, утверждение и реализация которых осуществляются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2. Ведомственными целевыми программами являются увязанные по ресурсам и срокам осуществления комплексы мероприятий, направленные на решение отдельных задач, в рамках полномочий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  <w:r w:rsidRPr="000663F7">
        <w:rPr>
          <w:sz w:val="28"/>
          <w:szCs w:val="28"/>
        </w:rPr>
        <w:t>Статья 2</w:t>
      </w:r>
      <w:r w:rsidR="00257D88">
        <w:rPr>
          <w:sz w:val="28"/>
          <w:szCs w:val="28"/>
        </w:rPr>
        <w:t>2</w:t>
      </w:r>
      <w:r w:rsidRPr="000663F7">
        <w:rPr>
          <w:sz w:val="28"/>
          <w:szCs w:val="28"/>
        </w:rPr>
        <w:t xml:space="preserve">. Состав показателей, предусматриваемых в решении о бюджете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В решении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должны содержаться основные характеристики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>района, к которым относятся общий объем доходов бюджета, общий объем расходов, дефицит (профицит) бюджета.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Решением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утверждаются: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1) распределение бюджетных ассигнований по разделам, подразделам, целевым статьям (муниципальным программам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непрограммным направлениям деятельности), группам и подгруппам видов расходов и (или) по целевым статьям (муниципальным программам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непрограммным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период, а также по разделам и подразделам классификации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>района на очередной финансовый год и плановый период;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2) ведомственная структура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по главным распорядителям бюджетных средств, разделам, подразделам и (или) целевым статьям (муниципальным программам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непрограммным направлениям деятельности), группам и подгруппам видов расходов классификации расходов бюджетов;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3) общий объем бюджетных ассигнований, направляемых на исполнение публичных нормативных обязательств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4) объем межбюджетных трансфертов, получаемых из других бюджетов и (или) предоставляемых другим бюджетам в очередном финансовом году и плановом периоде;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5) общий объем условно утверждаемых (утвержденных) расходов на первый год планового периода в объеме не менее 2,5 процента общего объема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(без учета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lastRenderedPageBreak/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района, предусмотренных за счет межбюджетных трансфертов из других бюджетов бюджетной системы Российской Федерации, имеющих целевое назначение), на второй год планового периода в объеме не менее 5 процентов общего объема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Под условно утверждаемыми (утвержденными) расходами понимаются не распределенные в плановом периоде в соответствии с классификацией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бюджетные ассигнования;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6) источники финансирования дефицита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района на очередной финансовый год и плановый период (по статьям и видам источников финансирования дефицита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района);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7) верхний предел муниципального внутреннего долга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(или) верхний предел муниципального внешнего долга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по состоянию на 1 января года, следующего за очередным финансовым годом и каждым годом планового периода, с указанием, в том числе, верхнего предела долга по муниципальным гарантиям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8) случаи и порядок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9) объем расходов на обслуживание муниципального долга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в очередном финансовом году и плановом периоде;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10) бюджетные ассигнования на возможное исполнение выданных муниципальных гарантий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11) иные показатели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района, установленные Бюджетным </w:t>
      </w:r>
      <w:hyperlink r:id="rId18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Федерации, областными законами, решениями </w:t>
      </w:r>
      <w:r>
        <w:rPr>
          <w:sz w:val="28"/>
          <w:szCs w:val="28"/>
        </w:rPr>
        <w:t>Совета</w:t>
      </w:r>
      <w:r w:rsidRPr="000663F7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Программа муниципальных внешних заимствований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на очередной финансовый год и плановый период, программа муниципальных внутренних заимствований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на очередной финансовый год и плановый период, программа муниципальных гарантий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на очередной финансовый год и плановый период, а также перечень юридических лиц, не являющихся муниципальными учреждениями или муниципальными унитарными предприятиями, которым планируется предоставление бюджетных инвестиций, с указанием объема и цели выделяемых бюджетных ассигнований, являются </w:t>
      </w:r>
      <w:r w:rsidRPr="000663F7">
        <w:rPr>
          <w:sz w:val="28"/>
          <w:szCs w:val="28"/>
        </w:rPr>
        <w:lastRenderedPageBreak/>
        <w:t>приложениями к решению о бюджете на очередной финансовый год и плановый период.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Решением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может быть предусмотрено использование доходов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по отдельным видам (подвидам) неналоговых доходов, предлагаемых к введению (отражению в бюджете) начиная с очередного финансового года, на цели, установленные решением Собрания депутатов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период, сверх соответствующих бюджетных ассигнований и (или) общего объема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Документы и материалы, представляемые одновременно с проектом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одновременно с проектом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на очередной финансовый год и плановый период представляет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предварительные итоги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за истекший период текущего финансового года и ожидаемые итоги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за текущий финансовый год;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финансовый год и плановый период;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прогноз основных характеристик (общий объем доходов, общий объем расходов, дефицита (профицита) бюджета) консолидированного бюджета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7D88">
        <w:rPr>
          <w:rFonts w:ascii="Times New Roman" w:hAnsi="Times New Roman" w:cs="Times New Roman"/>
          <w:sz w:val="28"/>
          <w:szCs w:val="28"/>
          <w:highlight w:val="yellow"/>
        </w:rPr>
        <w:t>либо утвержденный</w:t>
      </w:r>
      <w:r w:rsidR="002B781C" w:rsidRPr="000663F7">
        <w:rPr>
          <w:rFonts w:ascii="Times New Roman" w:hAnsi="Times New Roman" w:cs="Times New Roman"/>
          <w:sz w:val="28"/>
          <w:szCs w:val="28"/>
        </w:rPr>
        <w:t>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пояснительную записку к проекту решения о бюджете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период;</w:t>
      </w:r>
    </w:p>
    <w:p w:rsidR="002B781C" w:rsidRPr="000663F7" w:rsidRDefault="00257D88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B781C" w:rsidRPr="000663F7">
        <w:rPr>
          <w:sz w:val="28"/>
          <w:szCs w:val="28"/>
        </w:rPr>
        <w:t xml:space="preserve">) перечень нормативных правовых актов, подлежащих признанию утратившими силу, приостановлению, изменению, дополнению или принятию в связи с принятием решения о бюджете </w:t>
      </w:r>
      <w:r w:rsidR="002B781C">
        <w:rPr>
          <w:sz w:val="28"/>
          <w:szCs w:val="28"/>
        </w:rPr>
        <w:t xml:space="preserve">Андреевского </w:t>
      </w:r>
      <w:r w:rsidR="002B781C" w:rsidRPr="000663F7">
        <w:rPr>
          <w:sz w:val="28"/>
          <w:szCs w:val="28"/>
        </w:rPr>
        <w:t xml:space="preserve"> сельского поселения </w:t>
      </w:r>
      <w:r w:rsidR="002B781C">
        <w:rPr>
          <w:sz w:val="28"/>
          <w:szCs w:val="28"/>
        </w:rPr>
        <w:t xml:space="preserve">Темниковского муниципального </w:t>
      </w:r>
      <w:r w:rsidR="002B781C" w:rsidRPr="000663F7">
        <w:rPr>
          <w:sz w:val="28"/>
          <w:szCs w:val="28"/>
        </w:rPr>
        <w:t xml:space="preserve"> района на очередной финансовый год и плановый период;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расчеты по статьям классификации доходов и источников финансирования дефицита бюджета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период;</w:t>
      </w:r>
    </w:p>
    <w:p w:rsidR="002B781C" w:rsidRPr="000663F7" w:rsidRDefault="00257D88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B781C" w:rsidRPr="000663F7">
        <w:rPr>
          <w:rFonts w:ascii="Times New Roman" w:hAnsi="Times New Roman" w:cs="Times New Roman"/>
          <w:sz w:val="28"/>
          <w:szCs w:val="28"/>
        </w:rPr>
        <w:t>) методику (проекты методик) и расчеты распределения межбюджетных трансфертов;</w:t>
      </w:r>
    </w:p>
    <w:p w:rsidR="002B781C" w:rsidRPr="000663F7" w:rsidRDefault="00257D88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верхний предел муниципального внешнего долга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1 января года, следующего за очередным финансовым годом и каждым годом планового периода, по видам долговых обязательств;</w:t>
      </w:r>
    </w:p>
    <w:p w:rsidR="002B781C" w:rsidRPr="000663F7" w:rsidRDefault="00257D88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верхний предел муниципального внутреннего долга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>сельского поселения на 1 января года, следующего за очередным финансовым годом и каждым годом планового периода;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>) оценку ожидаемого исполнения бюджета на текущий финансовый год;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 xml:space="preserve">) предложенные </w:t>
      </w:r>
      <w:r>
        <w:rPr>
          <w:rFonts w:ascii="Times New Roman" w:hAnsi="Times New Roman" w:cs="Times New Roman"/>
          <w:sz w:val="28"/>
          <w:szCs w:val="28"/>
        </w:rPr>
        <w:t>Советом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проекты бюджетных смет указанных органов, представляемые в случае возникновения разногласий с сектором экономики и финансов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отношении указанных бюджетных смет;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>) перечень публичных нормативных 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подлежащих исполнению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1</w:t>
      </w:r>
      <w:r w:rsidR="00257D88">
        <w:rPr>
          <w:sz w:val="28"/>
          <w:szCs w:val="28"/>
        </w:rPr>
        <w:t>4</w:t>
      </w:r>
      <w:r w:rsidRPr="000663F7">
        <w:rPr>
          <w:sz w:val="28"/>
          <w:szCs w:val="28"/>
        </w:rPr>
        <w:t xml:space="preserve">) реестр источников доходов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5</w:t>
      </w:r>
      <w:r w:rsidRPr="000663F7">
        <w:rPr>
          <w:rFonts w:ascii="Times New Roman" w:hAnsi="Times New Roman" w:cs="Times New Roman"/>
          <w:sz w:val="28"/>
          <w:szCs w:val="28"/>
        </w:rPr>
        <w:t xml:space="preserve">) иные документы и материалы, установленные Бюджетным </w:t>
      </w:r>
      <w:hyperlink r:id="rId19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Федерации, областными законами, решениями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Одновременно с проектом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вносит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 решения о прогнозном плане (программе)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плановый период, пояснительную записку к проекту решения и перечни нормативных правовых актов, подлежащих признанию утратившими силу, изменению, дополнению либо принятию в связи с принятием указанного решения.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В случае утверждения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распределения бюджетных ассигнований по муниципальным программам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непрограммным направлениям деятельности к проекту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представляются паспорта 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(проекты изменений в указанные паспорта).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В случае, если проект решения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не содержит приложение с распределением бюджетных ассигнований по разделам и подразделам классификации расходов бюджета </w:t>
      </w:r>
      <w:r>
        <w:rPr>
          <w:sz w:val="28"/>
          <w:szCs w:val="28"/>
        </w:rPr>
        <w:lastRenderedPageBreak/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района, приложение с распределением бюджетных ассигнований по разделам и подразделам классификации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</w:t>
      </w:r>
      <w:r w:rsidRPr="000663F7">
        <w:rPr>
          <w:sz w:val="28"/>
          <w:szCs w:val="28"/>
        </w:rPr>
        <w:t xml:space="preserve"> района включается в состав приложений к пояснительной записке к проекту решения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6. РАССМОТРЕНИЕ ПРОЕКТА РЕШЕНИЯ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И ЕГО УТВЕРЖДЕНИЕ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257D88">
        <w:rPr>
          <w:rFonts w:ascii="Times New Roman" w:hAnsi="Times New Roman" w:cs="Times New Roman"/>
          <w:sz w:val="28"/>
          <w:szCs w:val="28"/>
        </w:rPr>
        <w:t>4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Внесение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на рассмотрение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15 ноября текущего года вносит на рассмотрение и утверждение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уточняет показатели утвержденного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планового периода и утверждает показатели второго года планового периода составляемого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257D88">
        <w:rPr>
          <w:rFonts w:ascii="Times New Roman" w:hAnsi="Times New Roman" w:cs="Times New Roman"/>
          <w:sz w:val="28"/>
          <w:szCs w:val="28"/>
        </w:rPr>
        <w:t>5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Принятие к рассмотрению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считается внесенным в срок, если он представлен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15 ноября текущего года и зарегистрирован в соответствии с </w:t>
      </w:r>
      <w:hyperlink r:id="rId20" w:history="1">
        <w:r w:rsidRPr="000663F7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После регистрации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(далее проект решения) в течение одного дня со дня его внесения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направляется председателю постоянной комиссии по бюджету, налогам</w:t>
      </w:r>
      <w:r w:rsidR="00257D88">
        <w:rPr>
          <w:rFonts w:ascii="Times New Roman" w:hAnsi="Times New Roman" w:cs="Times New Roman"/>
          <w:sz w:val="28"/>
          <w:szCs w:val="28"/>
        </w:rPr>
        <w:t>,</w:t>
      </w:r>
      <w:r w:rsidRPr="000663F7">
        <w:rPr>
          <w:rFonts w:ascii="Times New Roman" w:hAnsi="Times New Roman" w:cs="Times New Roman"/>
          <w:sz w:val="28"/>
          <w:szCs w:val="28"/>
        </w:rPr>
        <w:t xml:space="preserve"> в предметы ведения которого входят вопросы принятия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который в течение одного дня со дня его получения проверяет соответствие представленных документов и материалов требованиям статьи 24 настоящего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</w:t>
      </w:r>
      <w:r w:rsidR="00257D88">
        <w:rPr>
          <w:rFonts w:ascii="Times New Roman" w:hAnsi="Times New Roman" w:cs="Times New Roman"/>
          <w:sz w:val="28"/>
          <w:szCs w:val="28"/>
        </w:rPr>
        <w:t>Г</w:t>
      </w:r>
      <w:r w:rsidRPr="000663F7">
        <w:rPr>
          <w:rFonts w:ascii="Times New Roman" w:hAnsi="Times New Roman" w:cs="Times New Roman"/>
          <w:sz w:val="28"/>
          <w:szCs w:val="28"/>
        </w:rPr>
        <w:t xml:space="preserve">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одного дня на основании мотивированного представления председателя постоянной комиссии по бюджету, налогам принимает решение о рассмотрении проекта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или о его возвращении.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4. Проект решения подлежит возвращению, если состав представленных документов и материалов не соответствует требованиям статьи 2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Доработанный проект решения со всеми необходимыми документами и материалами должен быть представлен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Администрацией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пятидневный срок со дня принятия Председателем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соответствующего решения и рассмотрен в установленном настоящим Положением порядке.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825914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A9563F">
        <w:rPr>
          <w:rFonts w:ascii="Times New Roman" w:hAnsi="Times New Roman" w:cs="Times New Roman"/>
          <w:sz w:val="28"/>
          <w:szCs w:val="28"/>
        </w:rPr>
        <w:t>6</w:t>
      </w:r>
      <w:r w:rsidRPr="000663F7">
        <w:rPr>
          <w:rFonts w:ascii="Times New Roman" w:hAnsi="Times New Roman" w:cs="Times New Roman"/>
          <w:sz w:val="28"/>
          <w:szCs w:val="28"/>
        </w:rPr>
        <w:t xml:space="preserve">. Распределение функций по рассмотрению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Одновременно с принятием решения о рассмотрении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>Советом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назначает: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1) ответственным за рассмотрение проекта решения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постоянную комиссию по бюджету, налогам </w:t>
      </w:r>
      <w:r>
        <w:rPr>
          <w:sz w:val="28"/>
          <w:szCs w:val="28"/>
        </w:rPr>
        <w:t>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2) ответственным за рассмотрение проекта решения о прогнозном плане (программе) приватизации муниципального имущества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на плановый период постоянную комиссию по бюджету, налогам </w:t>
      </w:r>
      <w:r>
        <w:rPr>
          <w:sz w:val="28"/>
          <w:szCs w:val="28"/>
        </w:rPr>
        <w:t>;</w:t>
      </w:r>
    </w:p>
    <w:p w:rsidR="002B781C" w:rsidRPr="000663F7" w:rsidRDefault="00A9563F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B781C" w:rsidRPr="000663F7">
        <w:rPr>
          <w:sz w:val="28"/>
          <w:szCs w:val="28"/>
        </w:rPr>
        <w:t xml:space="preserve">лава </w:t>
      </w:r>
      <w:r w:rsidR="002B781C">
        <w:rPr>
          <w:sz w:val="28"/>
          <w:szCs w:val="28"/>
        </w:rPr>
        <w:t xml:space="preserve">Андреевского </w:t>
      </w:r>
      <w:r w:rsidR="002B781C" w:rsidRPr="000663F7">
        <w:rPr>
          <w:sz w:val="28"/>
          <w:szCs w:val="28"/>
        </w:rPr>
        <w:t xml:space="preserve"> сельского поселения определяет также комиссии, ответственные за рассмотрение отдельных разделов и подразделов проекта бюджета </w:t>
      </w:r>
      <w:r w:rsidR="002B781C">
        <w:rPr>
          <w:sz w:val="28"/>
          <w:szCs w:val="28"/>
        </w:rPr>
        <w:t xml:space="preserve">Андреевского </w:t>
      </w:r>
      <w:r w:rsidR="002B781C" w:rsidRPr="000663F7">
        <w:rPr>
          <w:sz w:val="28"/>
          <w:szCs w:val="28"/>
        </w:rPr>
        <w:t xml:space="preserve"> сельского поселения </w:t>
      </w:r>
      <w:r w:rsidR="002B781C">
        <w:rPr>
          <w:sz w:val="28"/>
          <w:szCs w:val="28"/>
        </w:rPr>
        <w:t xml:space="preserve">Темниковского муниципального </w:t>
      </w:r>
      <w:r w:rsidR="002B781C" w:rsidRPr="000663F7">
        <w:rPr>
          <w:sz w:val="28"/>
          <w:szCs w:val="28"/>
        </w:rPr>
        <w:t xml:space="preserve"> района (далее – профильные комиссии). При этом ответственными за рассмотрение каждого раздела или подраздела функциональной классификации расходов должны быть назначены не менее двух профильных комиссий, одним из которых является комиссия по бюджету, налогам </w:t>
      </w:r>
    </w:p>
    <w:p w:rsidR="002B781C" w:rsidRPr="00825914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период, проект решения о прогнозном плане (программе)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плановый период не позднее трех дней со дня принятия решения, указанных в части 1 настоящей статьи, направляются  главой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комиссии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для рассмотрения, депутатам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для внесения замечаний и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предложений к проекту решения и другим органам, уполномоченным в соответствии с </w:t>
      </w:r>
      <w:hyperlink r:id="rId21" w:history="1">
        <w:r w:rsidRPr="000663F7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давать заключения на проекты решений.</w:t>
      </w:r>
    </w:p>
    <w:p w:rsidR="002B781C" w:rsidRPr="00825914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A9563F">
        <w:rPr>
          <w:rFonts w:ascii="Times New Roman" w:hAnsi="Times New Roman" w:cs="Times New Roman"/>
          <w:sz w:val="28"/>
          <w:szCs w:val="28"/>
        </w:rPr>
        <w:t>7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Порядок рассмотрения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на заседании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рассматривает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соответствии с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825914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A9563F">
        <w:rPr>
          <w:rFonts w:ascii="Times New Roman" w:hAnsi="Times New Roman" w:cs="Times New Roman"/>
          <w:sz w:val="28"/>
          <w:szCs w:val="28"/>
        </w:rPr>
        <w:t>8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Отклонение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случае отклонения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вправе передать указанное решение в согласительную комиссию, образованную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из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представителей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для разработки согласованного варианта основных характеристик бюджета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соответствии с поступившими замечаниями и предложениями, изложенными в заключениях комиссии по бюджету, налогам, или вернуть проект решения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доработку.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A9563F">
        <w:rPr>
          <w:rFonts w:ascii="Times New Roman" w:hAnsi="Times New Roman" w:cs="Times New Roman"/>
          <w:sz w:val="28"/>
          <w:szCs w:val="28"/>
        </w:rPr>
        <w:t>29</w:t>
      </w:r>
      <w:r w:rsidRPr="000663F7">
        <w:rPr>
          <w:rFonts w:ascii="Times New Roman" w:hAnsi="Times New Roman" w:cs="Times New Roman"/>
          <w:sz w:val="28"/>
          <w:szCs w:val="28"/>
        </w:rPr>
        <w:t>. Порядок работы согласительной комиссии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течение пяти дней со дня передачи решения согласительная комиссия разрабатывает вариант основных характеристик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согласовывая указанные характеристики с внесенными на рассмотрение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решениями о внесении изменений в решения о налогах и сборах, проектом программы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Заседание согласительной комиссии является правомочным, если на нем при</w:t>
      </w:r>
      <w:r w:rsidR="00A9563F">
        <w:rPr>
          <w:rFonts w:ascii="Times New Roman" w:hAnsi="Times New Roman" w:cs="Times New Roman"/>
          <w:sz w:val="28"/>
          <w:szCs w:val="28"/>
        </w:rPr>
        <w:t>сутствует большинство ее членов</w:t>
      </w:r>
      <w:r w:rsidRPr="000663F7">
        <w:rPr>
          <w:rFonts w:ascii="Times New Roman" w:hAnsi="Times New Roman" w:cs="Times New Roman"/>
          <w:sz w:val="28"/>
          <w:szCs w:val="28"/>
        </w:rPr>
        <w:t>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Решение согласительной комиссии принимается голосованием сторон согласительной комиссии от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 Решение считается принятым стороной, если за него проголосовало большинство присутствующих на заседании согласительной комиссии представителей данной стороны. Результаты голосования каждой стороны принимаются за один голос.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>Решение считается согласованным комиссией, если его поддержали обе стороны. Решение, против которого возражает одна сторона, считается комиссией несогласованным.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 окончании работы согласительная комиссия вносит на рассмотрение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согласованные в установленном данной статьей порядке основные характеристики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Позиции, по которым комиссия не выработала согласованного решения, вносятся комиссией на рассмотрение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По итогам обсуждения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может принять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или отклонить проект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о принятии или об отклонении проекта решения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C00BD6">
        <w:rPr>
          <w:rFonts w:ascii="Times New Roman" w:hAnsi="Times New Roman" w:cs="Times New Roman"/>
          <w:sz w:val="28"/>
          <w:szCs w:val="28"/>
        </w:rPr>
        <w:t>0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Возвращение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на очередной финансовый год и плановый период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случае возвращения проекта решения о бюджете на доработку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пяти дней дорабатывает указанный проект решения с учетом поступивших предложений и замечаний, вносит доработанный проект решения на повторное рассмотрение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 При повторном внесении проекта решения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рассматривает его в течение десяти дней со дня его повторного внесения в установленном настоящим решением порядке.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C00BD6">
        <w:rPr>
          <w:rFonts w:ascii="Times New Roman" w:hAnsi="Times New Roman" w:cs="Times New Roman"/>
          <w:sz w:val="28"/>
          <w:szCs w:val="28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Принятие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После рассмотрения комиссией по бюджету, налогам доработанный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представляется</w:t>
      </w:r>
      <w:r w:rsidR="006C03CC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– главе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для включения соответствующего вопроса в проект повестки дня заседания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>депутатов.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Рассмотрение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осуществляется в соответствии с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Временное управление бюджетом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Если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на очередной финансовый год и плановый период не вступило в силу с начала финансового года: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сектор экономики и финансов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правомочен 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 отчетном финансовом году;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иные показатели, определяемые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период, применяются в размерах (нормативах) и порядке, которые были установлены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отчетный финансовый год;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Если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не вступило в силу через три месяца после начала финансового года, </w:t>
      </w:r>
      <w:r>
        <w:rPr>
          <w:rFonts w:ascii="Times New Roman" w:hAnsi="Times New Roman" w:cs="Times New Roman"/>
          <w:sz w:val="28"/>
          <w:szCs w:val="28"/>
        </w:rPr>
        <w:t xml:space="preserve">бухгалтерия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организует исполнение бюджета при соблюдении условий, определенных частью 1 настоящей статьи.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 xml:space="preserve">бухгалтерия </w:t>
      </w:r>
      <w:r w:rsidRPr="000663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имеет права доводить лимиты бюджетных обязательств и бюджетные ассигнования на бюджетные инвестиции и субсидии юридическим и физическим лицам, установленные Бюджетным </w:t>
      </w:r>
      <w:hyperlink r:id="rId22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Федерации, предоставлять бюджетные кредиты, осуществлять заимствования в размере более одной восьмой объема заимствований предыдущего финансового года в расчете на квартал, формировать резервный фонд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Указанные в частях 1 и 2 настоящей статьи ограничения не распространяются на расходы, связанные с выполнением публичных нормативных обязательств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обслуживанием и погашением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Внесение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по окончании периода временного управления бюджетом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Если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на очередной финансовый год вступает в силу после начала текущего финансового года и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до дня вступления в силу указанного решения осуществляется в соответствии со статьей 33 настоящего Положения, в течение одного месяца со дня вступления в силу указанного решения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на рассмотрение и утверждение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проект решения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период, уточняющий показатели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 учетом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Указанный проект решения рассматривается и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срок, не превышающий пятнадцати дней со дня его представления.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7. ВНЕСЕНИЕ ИЗМЕНЕНИЙ В РЕШЕНИЕ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О БЮДЖЕТЕ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4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Внесение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разрабатывает и представляет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проекты решений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по всем вопросам, являющимся предметом правового регулирования указанного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Субъекты права законодательной инициативы в </w:t>
      </w:r>
      <w:r>
        <w:rPr>
          <w:rFonts w:ascii="Times New Roman" w:hAnsi="Times New Roman" w:cs="Times New Roman"/>
          <w:sz w:val="28"/>
          <w:szCs w:val="28"/>
        </w:rPr>
        <w:t>Совете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могут вносить проекты решений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в части, изменяющей основные характеристики и ведомственную структуру расходов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в текущем финансовом году и плановом периоде, в случае превышения утвержденного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общего объема доходов (за исключением безвозмездных поступлений) более чем на 10 процентов при условии, что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внесла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соответствующий проект решения в течение 10 дней со дня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за период, в котором получено указанное превышение.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В случае сокращения общего объема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в плановом периоде (за исключением безвозмездных поступлений) объем условно утвержденных расходов подлежит соответствующему сокращению.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Глава 8.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5</w:t>
      </w:r>
      <w:r w:rsidRPr="000663F7">
        <w:rPr>
          <w:rFonts w:ascii="Times New Roman" w:hAnsi="Times New Roman" w:cs="Times New Roman"/>
          <w:sz w:val="28"/>
          <w:szCs w:val="28"/>
        </w:rPr>
        <w:t xml:space="preserve">. Сводная бюджетная роспись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организуется на основе сводной бюджетной росписи и кассового плана.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Порядок составления и ведения сводной бюджетной росписи устанавливается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Утверждение сводной бюджетной росписи и внесение изменений в нее осуществляется главой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Утвержденные показатели сводной бюджетной росписи должны соответствовать решению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случае принятия решения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утверждает соответствующие изменения в сводную бюджетную роспись.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6</w:t>
      </w:r>
      <w:r w:rsidRPr="000663F7">
        <w:rPr>
          <w:rFonts w:ascii="Times New Roman" w:hAnsi="Times New Roman" w:cs="Times New Roman"/>
          <w:sz w:val="28"/>
          <w:szCs w:val="28"/>
        </w:rPr>
        <w:t>. Кассовый план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Под кассовым планом понимается прогноз кассовых поступлений в бюджет 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и перечислений из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в текущем финансовом году в целях определения прогнозного состояния единого счета бюджета, включая временный кассовый разрыв и объем временно свободных средств.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главными администраторами источников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сведений, необходимых для составления и ведения кассового плана.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Прогноз перечислений из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по оплате муниципальных контрактов, иных договоров формируется с учетом определенных при планировании закупок товаров, работ, услуг для обеспечения муниципальных нужд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 сроков и объемов оплаты денежных обязательств по заключаемым муниципальным контрактам, иным договорам.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Составление и ведение кассового плана осуществляется сектором экономики и финансов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7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по доходам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по доходам предусматривает: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зачисление на единый счет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доходов от распределения налогов, сборов и иных поступлений, распределяемых по нормативам, действующим в текущем финансовом году, установленным Бюджетным </w:t>
      </w:r>
      <w:hyperlink r:id="rId23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</w:t>
      </w:r>
      <w:r w:rsidR="006C03CC">
        <w:rPr>
          <w:rFonts w:ascii="Times New Roman" w:hAnsi="Times New Roman" w:cs="Times New Roman"/>
          <w:sz w:val="28"/>
          <w:szCs w:val="28"/>
        </w:rPr>
        <w:t xml:space="preserve"> Федерации</w:t>
      </w:r>
      <w:r w:rsidRPr="000663F7">
        <w:rPr>
          <w:rFonts w:ascii="Times New Roman" w:hAnsi="Times New Roman" w:cs="Times New Roman"/>
          <w:sz w:val="28"/>
          <w:szCs w:val="28"/>
        </w:rPr>
        <w:t xml:space="preserve">, принятыми в соответствии с положениями Бюджетного кодекса Российской Федерации, со счетов органов Федерального казначейства и иных поступлений в бюджет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3) зачет излишне уплаченных или излишне взысканных сумм в соответствии с законодательством Российской Федерации о налогах и сборах;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уточнение администратором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платежей в бюджет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формирование администратором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распоряжения на проведение операций по возврату (зачету, уточнению)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суммы, и направление указанного распоряжения в Федеральное казначейство для исполнения.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8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по расходам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по расходам осуществляется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с соблюдением требований Бюджетного </w:t>
      </w:r>
      <w:hyperlink r:id="rId24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 и настоящего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по расходам предусматривает: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1) принятие и учет бюджетных и денежных обязательств;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подтверждение денежных обязательств;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3) санкционирование оплаты денежных обязательств;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4) подтверждение исполнения денежных обязательств.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3. Получатель бюджетных средств принимает бюджетные обязательства в пределах, доведенных до него лимитов бюджетных обязательств.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Получатель бюджетных средств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>Получатель бюджетных средств принимает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Получатель бюджетных средств подтверждает обязанность оплатить за счет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денежные обязательства в соответствии с распоряжениями о совершении казначейских платежей (далее - распоряжение) и иными документами, необходимыми </w:t>
      </w:r>
      <w:r w:rsidR="006C03CC">
        <w:rPr>
          <w:rFonts w:ascii="Times New Roman" w:hAnsi="Times New Roman" w:cs="Times New Roman"/>
          <w:sz w:val="28"/>
          <w:szCs w:val="28"/>
        </w:rPr>
        <w:t>для санкционирования их оплаты.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5. </w:t>
      </w:r>
      <w:r w:rsidR="006C03CC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при постановке на учет бюджетных и денежных обязательств, санкционировании оплаты денежных обязательств осуществляет</w:t>
      </w:r>
      <w:r w:rsidR="006C03CC">
        <w:rPr>
          <w:rFonts w:ascii="Times New Roman" w:hAnsi="Times New Roman" w:cs="Times New Roman"/>
          <w:sz w:val="28"/>
          <w:szCs w:val="28"/>
        </w:rPr>
        <w:t xml:space="preserve">ся </w:t>
      </w:r>
      <w:r w:rsidR="006C03CC" w:rsidRPr="000663F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6C03CC">
        <w:rPr>
          <w:rFonts w:ascii="Times New Roman" w:hAnsi="Times New Roman" w:cs="Times New Roman"/>
          <w:sz w:val="28"/>
          <w:szCs w:val="28"/>
        </w:rPr>
        <w:t>с действующим законодательством.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предусмотренном частью 1 настоящей статьи, в дополнение к указанной в настоящей части информации может определяться иная информация, подлежащая контролю.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В случае, если бюджетное обязательство возникло на основании муниципального контракта, дополнительно осуществляется контроль за соответствием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муниципального контракта, условиям муниципального контракта.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Оплата денежных обязательств (за исключением денежных обязательств по публичным нормативным обязательствам) осуществляется в пределах доведенных до получателя бюджетных средств лимитов бюджетных обязательств.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6. Подтверждение исполнения денежных обязательств осуществляется на основании распоряжений, подтверждающих списание денежных средств с единого счета бюджета в пользу физических или юридических лиц, бюджетов бюджетной системы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проверки иных документов, подтверждающих проведение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денежных операций по исполнению денежных обязательств получателей бюджетных средств.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663F7">
        <w:rPr>
          <w:sz w:val="28"/>
          <w:szCs w:val="28"/>
        </w:rPr>
        <w:t xml:space="preserve">Статья </w:t>
      </w:r>
      <w:r w:rsidR="006C03CC">
        <w:rPr>
          <w:sz w:val="28"/>
          <w:szCs w:val="28"/>
        </w:rPr>
        <w:t>39</w:t>
      </w:r>
      <w:r w:rsidRPr="000663F7">
        <w:rPr>
          <w:sz w:val="28"/>
          <w:szCs w:val="28"/>
        </w:rPr>
        <w:t>. Уменьшение лимитов бюджетных обязательств по фактам нецелевого использования бюджетных средств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имеет право осуществлять уменьшение лимитов бюджетных обязательств главным распорядителям средств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</w:t>
      </w:r>
      <w:r w:rsidRPr="000663F7">
        <w:rPr>
          <w:sz w:val="28"/>
          <w:szCs w:val="28"/>
        </w:rPr>
        <w:t xml:space="preserve"> района на основании Управления Федерального казначейства по </w:t>
      </w:r>
      <w:r>
        <w:rPr>
          <w:sz w:val="28"/>
          <w:szCs w:val="28"/>
        </w:rPr>
        <w:t>Республики Мордовия</w:t>
      </w:r>
      <w:r w:rsidRPr="000663F7">
        <w:rPr>
          <w:sz w:val="28"/>
          <w:szCs w:val="28"/>
        </w:rPr>
        <w:t xml:space="preserve">, а также по результатам проведенных ревизий, проверок, обследований </w:t>
      </w:r>
      <w:r w:rsidRPr="000663F7">
        <w:rPr>
          <w:sz w:val="28"/>
          <w:szCs w:val="28"/>
        </w:rPr>
        <w:lastRenderedPageBreak/>
        <w:t>иных органов государственного (муниципального) финансового контроля по фактам нецелевого использования бюджетных средств.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6C03CC">
        <w:rPr>
          <w:rFonts w:ascii="Times New Roman" w:hAnsi="Times New Roman" w:cs="Times New Roman"/>
          <w:sz w:val="28"/>
          <w:szCs w:val="28"/>
        </w:rPr>
        <w:t>0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Использование доходов, фактически полученных при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сверх утвержденных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Доходы, фактически полученные при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сверх утвержденных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общего объема доходов, могут направляться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без внесения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на замещение муниципальных заимствований, погашение муниципального долга, а также на исполнение публичных нормативных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случае недостаточности предусмотренных на их исполнение бюджетных ассигнований в размере, предусмотренном </w:t>
      </w:r>
      <w:hyperlink r:id="rId25" w:history="1">
        <w:r w:rsidRPr="000663F7">
          <w:rPr>
            <w:rFonts w:ascii="Times New Roman" w:hAnsi="Times New Roman" w:cs="Times New Roman"/>
            <w:sz w:val="28"/>
            <w:szCs w:val="28"/>
          </w:rPr>
          <w:t>пунктом 3 статьи 217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Субсидии, субвенции, иные межбюджетные трансферты, имеющие целевое назначение (в случае получения уведомления об их предоставлении), в том числе поступающие в бюджет в порядке, установленным пунктом 5 статьи 242 Бюджетного кодекса Российской Федерации, а также безвозмездные поступления от физических и юридических лиц, фактически полученные при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сверх утвержденных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доходов, направляются на увеличение расходов, соответствующим целям предоставления указанных средств, с внесением изменений в сводную бюджетную роспись без внесения изменений в решение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на текущий финансовый год и плановый период.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9. ОТЧЕТНОСТЬ ОБ ИСПОЛНЕНИИ БЮДЖЕТА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ВНЕШНЯЯ ПРОВЕРКА ГОДОВОГО ОТЧЕТА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6C03CC">
        <w:rPr>
          <w:rFonts w:ascii="Times New Roman" w:hAnsi="Times New Roman" w:cs="Times New Roman"/>
          <w:sz w:val="28"/>
          <w:szCs w:val="28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Отчетность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numPr>
          <w:ilvl w:val="0"/>
          <w:numId w:val="44"/>
        </w:numPr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Отчетность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может быть оперативной, ежеквартальной, полугодовой и годовой.</w:t>
      </w:r>
    </w:p>
    <w:p w:rsidR="002B781C" w:rsidRPr="000663F7" w:rsidRDefault="002B781C" w:rsidP="00942465">
      <w:pPr>
        <w:pStyle w:val="ConsPlusNormal"/>
        <w:widowControl/>
        <w:numPr>
          <w:ilvl w:val="0"/>
          <w:numId w:val="44"/>
        </w:numPr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оперативный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до 20 числа месяца, следующего за отчетным.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за первый квартал, полугодие и девять месяцев текущего финансового года утверждается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форме решения.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Непосредственное составление проекта решения об отчете об исполнении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осуществляет сектор экономики и финансов администрации Краснокутского сельского поселения.</w:t>
      </w:r>
    </w:p>
    <w:p w:rsidR="002B781C" w:rsidRPr="005100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942465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Ежегодно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не позднее 1 мая текущего года.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Порядок представления, рассмотрения и утверждения годового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устанавливается </w:t>
      </w:r>
      <w:hyperlink r:id="rId26" w:history="1">
        <w:r w:rsidRPr="000663F7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Бюджетным </w:t>
      </w:r>
      <w:hyperlink r:id="rId27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942465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Внешняя проверка годового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Годовой отчет об исполнении бюджета до его рассмотрения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подлежит внешней проверке, которая включает внешнюю проверку бюджетной отчетности главных распорядителей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и подготовку заключения на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942465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. Внешняя проверка годового отчета об исполнении бюджета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осуществляется, установленном настоящим решением, с соблюдением требований Бюджетного кодекса Российской Федерации.</w:t>
      </w:r>
    </w:p>
    <w:p w:rsidR="002B781C" w:rsidRPr="000663F7" w:rsidRDefault="002B781C" w:rsidP="00942465">
      <w:pPr>
        <w:ind w:firstLine="709"/>
        <w:jc w:val="both"/>
        <w:rPr>
          <w:sz w:val="28"/>
          <w:szCs w:val="28"/>
        </w:rPr>
      </w:pPr>
    </w:p>
    <w:p w:rsidR="00054D58" w:rsidRPr="002B781C" w:rsidRDefault="00054D58" w:rsidP="00942465">
      <w:pPr>
        <w:ind w:firstLine="709"/>
        <w:jc w:val="both"/>
        <w:rPr>
          <w:sz w:val="26"/>
          <w:szCs w:val="26"/>
        </w:rPr>
      </w:pPr>
    </w:p>
    <w:sectPr w:rsidR="00054D58" w:rsidRPr="002B781C" w:rsidSect="00F238D6">
      <w:headerReference w:type="default" r:id="rId2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8E0" w:rsidRDefault="00E068E0">
      <w:r>
        <w:separator/>
      </w:r>
    </w:p>
  </w:endnote>
  <w:endnote w:type="continuationSeparator" w:id="1">
    <w:p w:rsidR="00E068E0" w:rsidRDefault="00E0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8E0" w:rsidRDefault="00E068E0">
      <w:r>
        <w:separator/>
      </w:r>
    </w:p>
  </w:footnote>
  <w:footnote w:type="continuationSeparator" w:id="1">
    <w:p w:rsidR="00E068E0" w:rsidRDefault="00E068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88" w:rsidRDefault="00F362FF">
    <w:pPr>
      <w:pStyle w:val="aff5"/>
      <w:jc w:val="center"/>
    </w:pPr>
    <w:fldSimple w:instr=" PAGE   \* MERGEFORMAT ">
      <w:r w:rsidR="00933A1E">
        <w:rPr>
          <w:noProof/>
        </w:rPr>
        <w:t>28</w:t>
      </w:r>
    </w:fldSimple>
  </w:p>
  <w:p w:rsidR="00257D88" w:rsidRDefault="00257D88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3BD3D0C"/>
    <w:multiLevelType w:val="hybridMultilevel"/>
    <w:tmpl w:val="132A7278"/>
    <w:lvl w:ilvl="0" w:tplc="F976BEE4">
      <w:start w:val="1"/>
      <w:numFmt w:val="decimal"/>
      <w:lvlText w:val="%1."/>
      <w:lvlJc w:val="left"/>
      <w:pPr>
        <w:ind w:left="1455" w:hanging="91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1"/>
  </w:num>
  <w:num w:numId="2">
    <w:abstractNumId w:val="8"/>
  </w:num>
  <w:num w:numId="3">
    <w:abstractNumId w:val="31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5"/>
  </w:num>
  <w:num w:numId="12">
    <w:abstractNumId w:val="15"/>
  </w:num>
  <w:num w:numId="13">
    <w:abstractNumId w:val="22"/>
  </w:num>
  <w:num w:numId="14">
    <w:abstractNumId w:val="30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2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11"/>
  </w:num>
  <w:num w:numId="43">
    <w:abstractNumId w:val="40"/>
  </w:num>
  <w:num w:numId="4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245E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A59A8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57D88"/>
    <w:rsid w:val="00266441"/>
    <w:rsid w:val="00270CEC"/>
    <w:rsid w:val="00273DD5"/>
    <w:rsid w:val="0027737A"/>
    <w:rsid w:val="002A4A97"/>
    <w:rsid w:val="002A7894"/>
    <w:rsid w:val="002B18CA"/>
    <w:rsid w:val="002B1AF4"/>
    <w:rsid w:val="002B781C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62B6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3CC"/>
    <w:rsid w:val="006C0668"/>
    <w:rsid w:val="006C1BA7"/>
    <w:rsid w:val="006C5925"/>
    <w:rsid w:val="006C7CCC"/>
    <w:rsid w:val="006D2249"/>
    <w:rsid w:val="006D3526"/>
    <w:rsid w:val="006D6C48"/>
    <w:rsid w:val="006D77B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7794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3A1E"/>
    <w:rsid w:val="009351E7"/>
    <w:rsid w:val="00942465"/>
    <w:rsid w:val="00946D4D"/>
    <w:rsid w:val="0095181F"/>
    <w:rsid w:val="00963E1D"/>
    <w:rsid w:val="0096604A"/>
    <w:rsid w:val="00971989"/>
    <w:rsid w:val="00973F64"/>
    <w:rsid w:val="00975A34"/>
    <w:rsid w:val="00981482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63F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0BD6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068E0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470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362FF"/>
    <w:rsid w:val="00F46902"/>
    <w:rsid w:val="00F46F6E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semiHidden="0" w:uiPriority="0" w:unhideWhenUsed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 List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rsid w:val="00B44412"/>
    <w:rPr>
      <w:sz w:val="24"/>
      <w:szCs w:val="24"/>
    </w:rPr>
  </w:style>
  <w:style w:type="paragraph" w:styleId="aff7">
    <w:name w:val="footer"/>
    <w:basedOn w:val="a"/>
    <w:link w:val="aff8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styleId="affd">
    <w:name w:val="Intense Emphasis"/>
    <w:basedOn w:val="a1"/>
    <w:uiPriority w:val="21"/>
    <w:qFormat/>
    <w:rsid w:val="001A59A8"/>
    <w:rPr>
      <w:b/>
      <w:bCs/>
      <w:i/>
      <w:iCs/>
      <w:color w:val="4F81BD"/>
    </w:rPr>
  </w:style>
  <w:style w:type="paragraph" w:customStyle="1" w:styleId="ConsPlusNonformat">
    <w:name w:val="ConsPlusNonformat"/>
    <w:rsid w:val="002B78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B781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2B781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rsid w:val="002B78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e">
    <w:name w:val="page number"/>
    <w:rsid w:val="002B781C"/>
    <w:rPr>
      <w:rFonts w:cs="Times New Roman"/>
    </w:rPr>
  </w:style>
  <w:style w:type="paragraph" w:customStyle="1" w:styleId="ConsTitle">
    <w:name w:val="ConsTitle"/>
    <w:rsid w:val="002B781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PlusTitlePage">
    <w:name w:val="ConsPlusTitlePage"/>
    <w:rsid w:val="002B781C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15;fld=134;dst=66" TargetMode="External"/><Relationship Id="rId13" Type="http://schemas.openxmlformats.org/officeDocument/2006/relationships/hyperlink" Target="consultantplus://offline/ref=86B1019BC6BDF5AB8A3CCE34817C7850873537E6F9927323A5E6DCABC4F523906EB51DC5151DA0ADwDOEO" TargetMode="External"/><Relationship Id="rId18" Type="http://schemas.openxmlformats.org/officeDocument/2006/relationships/hyperlink" Target="consultantplus://offline/ref=2459186D05308C7DBE47AE5A4E271C43CEEAEE83D0C0C7893ABFAB7215Z3d0H" TargetMode="External"/><Relationship Id="rId26" Type="http://schemas.openxmlformats.org/officeDocument/2006/relationships/hyperlink" Target="consultantplus://offline/main?base=RLAW186;n=34410;fld=134;dst=100709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main?base=RLAW186;n=34410;fld=134;dst=100838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6B1019BC6BDF5AB8A3CCE34817C7850873537E6F9927323A5E6DCABC4wFO5O" TargetMode="External"/><Relationship Id="rId17" Type="http://schemas.openxmlformats.org/officeDocument/2006/relationships/hyperlink" Target="consultantplus://offline/ref=96146CE2BC980653496913FA4BFEE63B20A0E5124CF5EE8803D7E79523S6w3G" TargetMode="External"/><Relationship Id="rId25" Type="http://schemas.openxmlformats.org/officeDocument/2006/relationships/hyperlink" Target="consultantplus://offline/ref=6F72A7555BE0634ECC8574B945E6F8BE67B7AB0364C502F1EE86E5B449DE250BB66FA804CAB9l4rF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6146CE2BC980653496913FA4BFEE63B20A0E5124CF5EE8803D7E7952363D7CB283092828C70S9w3G" TargetMode="External"/><Relationship Id="rId20" Type="http://schemas.openxmlformats.org/officeDocument/2006/relationships/hyperlink" Target="consultantplus://offline/ref=FA6CC559A4FE08CF49E33D6E082AEC3E8D1EF5C89E03C29208285621181931CDC83F74D0ECB251FD536CE0N0f4I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6B1019BC6BDF5AB8A3CCE34817C7850873537E6F9927323A5E6DCABC4wFO5O" TargetMode="External"/><Relationship Id="rId24" Type="http://schemas.openxmlformats.org/officeDocument/2006/relationships/hyperlink" Target="consultantplus://offline/main?base=LAW;n=112715;fld=134;dst=10155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6B1019BC6BDF5AB8A3CCE34817C7850873537E6F9927323A5E6DCABC4wFO5O" TargetMode="External"/><Relationship Id="rId23" Type="http://schemas.openxmlformats.org/officeDocument/2006/relationships/hyperlink" Target="consultantplus://offline/main?base=LAW;n=112715;fld=134;dst=211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main?base=LAW;n=112715;fld=134;dst=100032" TargetMode="External"/><Relationship Id="rId19" Type="http://schemas.openxmlformats.org/officeDocument/2006/relationships/hyperlink" Target="consultantplus://offline/main?base=LAW;n=112715;fld=134;dst=101208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2715;fld=134" TargetMode="External"/><Relationship Id="rId14" Type="http://schemas.openxmlformats.org/officeDocument/2006/relationships/hyperlink" Target="consultantplus://offline/ref=86B1019BC6BDF5AB8A3CCE34817C7850873537E6F9927323A5E6DCABC4wFO5O" TargetMode="External"/><Relationship Id="rId22" Type="http://schemas.openxmlformats.org/officeDocument/2006/relationships/hyperlink" Target="consultantplus://offline/main?base=LAW;n=112715;fld=134" TargetMode="External"/><Relationship Id="rId27" Type="http://schemas.openxmlformats.org/officeDocument/2006/relationships/hyperlink" Target="consultantplus://offline/main?base=LAW;n=112715;fld=13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</TotalTime>
  <Pages>1</Pages>
  <Words>10497</Words>
  <Characters>59834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70191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68</cp:revision>
  <cp:lastPrinted>2022-02-02T11:37:00Z</cp:lastPrinted>
  <dcterms:created xsi:type="dcterms:W3CDTF">2020-03-30T17:47:00Z</dcterms:created>
  <dcterms:modified xsi:type="dcterms:W3CDTF">2022-04-25T07:59:00Z</dcterms:modified>
</cp:coreProperties>
</file>