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57A" w:rsidRPr="00415A0D" w:rsidRDefault="003B24A2" w:rsidP="00415A0D">
      <w:pPr>
        <w:spacing w:after="100" w:line="23" w:lineRule="atLeast"/>
        <w:jc w:val="center"/>
        <w:rPr>
          <w:rFonts w:ascii="Segoe UI" w:hAnsi="Segoe UI" w:cs="Segoe UI"/>
          <w:b/>
          <w:sz w:val="26"/>
          <w:szCs w:val="26"/>
        </w:rPr>
      </w:pPr>
      <w:r w:rsidRPr="00415A0D">
        <w:rPr>
          <w:rFonts w:ascii="Segoe UI" w:hAnsi="Segoe UI" w:cs="Segoe UI"/>
          <w:b/>
          <w:sz w:val="26"/>
          <w:szCs w:val="26"/>
        </w:rPr>
        <w:t>Цифровизация</w:t>
      </w:r>
      <w:r w:rsidR="00701920" w:rsidRPr="00415A0D">
        <w:rPr>
          <w:rFonts w:ascii="Segoe UI" w:hAnsi="Segoe UI" w:cs="Segoe UI"/>
          <w:b/>
          <w:sz w:val="26"/>
          <w:szCs w:val="26"/>
        </w:rPr>
        <w:t xml:space="preserve"> в Росреестре Мордовии</w:t>
      </w:r>
      <w:r w:rsidRPr="00415A0D">
        <w:rPr>
          <w:rFonts w:ascii="Segoe UI" w:hAnsi="Segoe UI" w:cs="Segoe UI"/>
          <w:b/>
          <w:sz w:val="26"/>
          <w:szCs w:val="26"/>
        </w:rPr>
        <w:t xml:space="preserve"> набирает обороты</w:t>
      </w:r>
    </w:p>
    <w:p w:rsidR="00CE502A" w:rsidRDefault="00415A0D" w:rsidP="00415A0D">
      <w:pPr>
        <w:spacing w:after="100" w:line="23" w:lineRule="atLeast"/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>1 декабря 2021 года Правительством РФ утверждена разработанная Росреестром государственная программа «Национальная система пространственных данных</w:t>
      </w:r>
      <w:r w:rsidR="00A17A13">
        <w:rPr>
          <w:rFonts w:ascii="Segoe UI" w:hAnsi="Segoe UI" w:cs="Segoe UI"/>
          <w:sz w:val="26"/>
          <w:szCs w:val="26"/>
          <w:shd w:val="clear" w:color="auto" w:fill="FFFFFF"/>
        </w:rPr>
        <w:t>»</w:t>
      </w: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. Сведения о земле и недвижимости, в том числе информация о правах и кадастровой оценке, а также пространственные данные будут объединены на одной цифровой платформе. </w:t>
      </w:r>
    </w:p>
    <w:p w:rsidR="00415A0D" w:rsidRPr="00415A0D" w:rsidRDefault="00415A0D" w:rsidP="00415A0D">
      <w:pPr>
        <w:spacing w:after="100" w:line="23" w:lineRule="atLeast"/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Главная задача Росреестра – обеспечить гарантию имущественных прав. Для этого проводится системная работа над повышением качества услуг, сокращением сроков их предоставления, осуществляется переход на </w:t>
      </w:r>
      <w:r w:rsidR="00CE502A" w:rsidRPr="00415A0D">
        <w:rPr>
          <w:rFonts w:ascii="Segoe UI" w:hAnsi="Segoe UI" w:cs="Segoe UI"/>
          <w:sz w:val="26"/>
          <w:szCs w:val="26"/>
          <w:shd w:val="clear" w:color="auto" w:fill="FFFFFF"/>
        </w:rPr>
        <w:t>электронно</w:t>
      </w:r>
      <w:r w:rsidR="00CE502A">
        <w:rPr>
          <w:rFonts w:ascii="Segoe UI" w:hAnsi="Segoe UI" w:cs="Segoe UI"/>
          <w:sz w:val="26"/>
          <w:szCs w:val="26"/>
          <w:shd w:val="clear" w:color="auto" w:fill="FFFFFF"/>
        </w:rPr>
        <w:t>е</w:t>
      </w:r>
      <w:r w:rsidR="00CE502A"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 </w:t>
      </w: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>взаимодействие.</w:t>
      </w:r>
    </w:p>
    <w:p w:rsidR="00BB3FB6" w:rsidRPr="00415A0D" w:rsidRDefault="00415A0D" w:rsidP="00415A0D">
      <w:pPr>
        <w:spacing w:after="100" w:line="23" w:lineRule="atLeast"/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Так, </w:t>
      </w:r>
      <w:r w:rsidR="00CE502A"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в Управление Росреестра по РМ </w:t>
      </w: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>з</w:t>
      </w:r>
      <w:r w:rsidR="00701920"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а семь месяцев текущего года </w:t>
      </w:r>
      <w:r w:rsidR="00CE502A"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в электронном виде </w:t>
      </w: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поступило </w:t>
      </w:r>
      <w:r w:rsidR="00701920" w:rsidRPr="00415A0D">
        <w:rPr>
          <w:rFonts w:ascii="Segoe UI" w:hAnsi="Segoe UI" w:cs="Segoe UI"/>
          <w:sz w:val="26"/>
          <w:szCs w:val="26"/>
          <w:shd w:val="clear" w:color="auto" w:fill="FFFFFF"/>
        </w:rPr>
        <w:t>40%</w:t>
      </w:r>
      <w:r w:rsidR="003B24A2"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 заявлений на учётно-регистрационные действи</w:t>
      </w:r>
      <w:r w:rsidR="00701920" w:rsidRPr="00415A0D">
        <w:rPr>
          <w:rFonts w:ascii="Segoe UI" w:hAnsi="Segoe UI" w:cs="Segoe UI"/>
          <w:sz w:val="26"/>
          <w:szCs w:val="26"/>
          <w:shd w:val="clear" w:color="auto" w:fill="FFFFFF"/>
        </w:rPr>
        <w:t>я, в 2021 году этот показатель составлял 35%, в 2020 году – 29%</w:t>
      </w:r>
      <w:r w:rsidR="003B24A2" w:rsidRPr="00415A0D">
        <w:rPr>
          <w:rFonts w:ascii="Segoe UI" w:hAnsi="Segoe UI" w:cs="Segoe UI"/>
          <w:sz w:val="26"/>
          <w:szCs w:val="26"/>
          <w:shd w:val="clear" w:color="auto" w:fill="FFFFFF"/>
        </w:rPr>
        <w:t>.</w:t>
      </w:r>
      <w:r w:rsidR="0028254B">
        <w:rPr>
          <w:rFonts w:ascii="Segoe UI" w:hAnsi="Segoe UI" w:cs="Segoe UI"/>
          <w:sz w:val="26"/>
          <w:szCs w:val="26"/>
          <w:shd w:val="clear" w:color="auto" w:fill="FFFFFF"/>
        </w:rPr>
        <w:t xml:space="preserve"> Также электронно поступ</w:t>
      </w:r>
      <w:r w:rsidR="00033EE5">
        <w:rPr>
          <w:rFonts w:ascii="Segoe UI" w:hAnsi="Segoe UI" w:cs="Segoe UI"/>
          <w:sz w:val="26"/>
          <w:szCs w:val="26"/>
          <w:shd w:val="clear" w:color="auto" w:fill="FFFFFF"/>
        </w:rPr>
        <w:t>ило</w:t>
      </w:r>
      <w:r w:rsidR="0028254B">
        <w:rPr>
          <w:rFonts w:ascii="Segoe UI" w:hAnsi="Segoe UI" w:cs="Segoe UI"/>
          <w:sz w:val="26"/>
          <w:szCs w:val="26"/>
          <w:shd w:val="clear" w:color="auto" w:fill="FFFFFF"/>
        </w:rPr>
        <w:t xml:space="preserve"> 58% заявлений на регистрацию ипотеки и 70%</w:t>
      </w:r>
      <w:r w:rsidR="00A17A13">
        <w:rPr>
          <w:rFonts w:ascii="Segoe UI" w:hAnsi="Segoe UI" w:cs="Segoe UI"/>
          <w:sz w:val="26"/>
          <w:szCs w:val="26"/>
          <w:shd w:val="clear" w:color="auto" w:fill="FFFFFF"/>
        </w:rPr>
        <w:t xml:space="preserve"> договоров долевого участия.</w:t>
      </w:r>
    </w:p>
    <w:p w:rsidR="00701920" w:rsidRPr="00415A0D" w:rsidRDefault="00BB3FB6" w:rsidP="00415A0D">
      <w:pPr>
        <w:spacing w:after="100" w:line="23" w:lineRule="atLeast"/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>На сокращение</w:t>
      </w:r>
      <w:r w:rsidR="003B24A2"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 сроков оказания услуг </w:t>
      </w: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>повлияла</w:t>
      </w:r>
      <w:r w:rsidR="003B24A2"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 реализация проекта «Стоп-бумага», </w:t>
      </w:r>
      <w:r w:rsidR="00701920" w:rsidRPr="00415A0D">
        <w:rPr>
          <w:rFonts w:ascii="Segoe UI" w:hAnsi="Segoe UI" w:cs="Segoe UI"/>
          <w:sz w:val="26"/>
          <w:szCs w:val="26"/>
          <w:shd w:val="clear" w:color="auto" w:fill="FFFFFF"/>
        </w:rPr>
        <w:t>в рамках которого с 29 июня Рос</w:t>
      </w:r>
      <w:r w:rsidR="003B24A2" w:rsidRPr="00415A0D">
        <w:rPr>
          <w:rFonts w:ascii="Segoe UI" w:hAnsi="Segoe UI" w:cs="Segoe UI"/>
          <w:sz w:val="26"/>
          <w:szCs w:val="26"/>
          <w:shd w:val="clear" w:color="auto" w:fill="FFFFFF"/>
        </w:rPr>
        <w:t>реестр и МФЦ перешли на безбумажный документооборот.</w:t>
      </w: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 Нововведение исключило затраты на физическую доставку документов между ведомствами.</w:t>
      </w:r>
    </w:p>
    <w:p w:rsidR="0070551F" w:rsidRPr="0070551F" w:rsidRDefault="0070551F" w:rsidP="00415A0D">
      <w:pPr>
        <w:spacing w:after="100" w:line="23" w:lineRule="atLeast"/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В 2022 году </w:t>
      </w:r>
      <w:r w:rsidRPr="0070551F">
        <w:rPr>
          <w:rFonts w:ascii="Segoe UI" w:hAnsi="Segoe UI" w:cs="Segoe UI"/>
          <w:sz w:val="26"/>
          <w:szCs w:val="26"/>
          <w:shd w:val="clear" w:color="auto" w:fill="FFFFFF"/>
        </w:rPr>
        <w:t xml:space="preserve">Росреестр республики 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продолжил </w:t>
      </w:r>
      <w:r w:rsidRPr="0070551F">
        <w:rPr>
          <w:rFonts w:ascii="Segoe UI" w:hAnsi="Segoe UI" w:cs="Segoe UI"/>
          <w:sz w:val="26"/>
          <w:szCs w:val="26"/>
          <w:shd w:val="clear" w:color="auto" w:fill="FFFFFF"/>
        </w:rPr>
        <w:t>перевод</w:t>
      </w:r>
      <w:r>
        <w:rPr>
          <w:rFonts w:ascii="Segoe UI" w:hAnsi="Segoe UI" w:cs="Segoe UI"/>
          <w:sz w:val="26"/>
          <w:szCs w:val="26"/>
          <w:shd w:val="clear" w:color="auto" w:fill="FFFFFF"/>
        </w:rPr>
        <w:t>ить</w:t>
      </w:r>
      <w:r w:rsidRPr="0070551F">
        <w:rPr>
          <w:rFonts w:ascii="Segoe UI" w:hAnsi="Segoe UI" w:cs="Segoe UI"/>
          <w:sz w:val="26"/>
          <w:szCs w:val="26"/>
          <w:shd w:val="clear" w:color="auto" w:fill="FFFFFF"/>
        </w:rPr>
        <w:t xml:space="preserve"> в электронный вид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материалы</w:t>
      </w:r>
      <w:r w:rsidRPr="0070551F">
        <w:rPr>
          <w:rFonts w:ascii="Segoe UI" w:hAnsi="Segoe UI" w:cs="Segoe UI"/>
          <w:sz w:val="26"/>
          <w:szCs w:val="26"/>
          <w:shd w:val="clear" w:color="auto" w:fill="FFFFFF"/>
        </w:rPr>
        <w:t xml:space="preserve"> государственного фонда данных, полученных в результате проведения землеустройства (ГФДЗ)</w:t>
      </w:r>
      <w:r w:rsidR="003B24A2" w:rsidRPr="0070551F">
        <w:rPr>
          <w:rFonts w:ascii="Segoe UI" w:hAnsi="Segoe UI" w:cs="Segoe UI"/>
          <w:sz w:val="26"/>
          <w:szCs w:val="26"/>
          <w:shd w:val="clear" w:color="auto" w:fill="FFFFFF"/>
        </w:rPr>
        <w:t xml:space="preserve">. В настоящий момент 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оцифровано </w:t>
      </w:r>
      <w:bookmarkStart w:id="0" w:name="_GoBack"/>
      <w:bookmarkEnd w:id="0"/>
      <w:r w:rsidRPr="0070551F">
        <w:rPr>
          <w:rFonts w:ascii="Segoe UI" w:hAnsi="Segoe UI" w:cs="Segoe UI"/>
          <w:sz w:val="26"/>
          <w:szCs w:val="26"/>
          <w:shd w:val="clear" w:color="auto" w:fill="FFFFFF"/>
        </w:rPr>
        <w:t xml:space="preserve">32 тысячи </w:t>
      </w:r>
      <w:r w:rsidRPr="0070551F">
        <w:rPr>
          <w:rFonts w:ascii="Segoe UI" w:hAnsi="Segoe UI" w:cs="Segoe UI"/>
          <w:sz w:val="26"/>
          <w:szCs w:val="26"/>
          <w:shd w:val="clear" w:color="auto" w:fill="FFFFFF"/>
        </w:rPr>
        <w:t>(</w:t>
      </w:r>
      <w:r w:rsidRPr="0070551F">
        <w:rPr>
          <w:rFonts w:ascii="Segoe UI" w:hAnsi="Segoe UI" w:cs="Segoe UI"/>
          <w:sz w:val="26"/>
          <w:szCs w:val="26"/>
          <w:shd w:val="clear" w:color="auto" w:fill="FFFFFF"/>
        </w:rPr>
        <w:t>43%</w:t>
      </w:r>
      <w:r w:rsidRPr="0070551F">
        <w:rPr>
          <w:rFonts w:ascii="Segoe UI" w:hAnsi="Segoe UI" w:cs="Segoe UI"/>
          <w:sz w:val="26"/>
          <w:szCs w:val="26"/>
          <w:shd w:val="clear" w:color="auto" w:fill="FFFFFF"/>
        </w:rPr>
        <w:t xml:space="preserve">) </w:t>
      </w:r>
      <w:r w:rsidR="003B24A2" w:rsidRPr="0070551F">
        <w:rPr>
          <w:rFonts w:ascii="Segoe UI" w:hAnsi="Segoe UI" w:cs="Segoe UI"/>
          <w:sz w:val="26"/>
          <w:szCs w:val="26"/>
          <w:shd w:val="clear" w:color="auto" w:fill="FFFFFF"/>
        </w:rPr>
        <w:t>различных вид</w:t>
      </w:r>
      <w:r w:rsidRPr="0070551F">
        <w:rPr>
          <w:rFonts w:ascii="Segoe UI" w:hAnsi="Segoe UI" w:cs="Segoe UI"/>
          <w:sz w:val="26"/>
          <w:szCs w:val="26"/>
          <w:shd w:val="clear" w:color="auto" w:fill="FFFFFF"/>
        </w:rPr>
        <w:t>ов бумажных носителей информации</w:t>
      </w:r>
      <w:r w:rsidR="003B24A2" w:rsidRPr="0070551F">
        <w:rPr>
          <w:rFonts w:ascii="Segoe UI" w:hAnsi="Segoe UI" w:cs="Segoe UI"/>
          <w:sz w:val="26"/>
          <w:szCs w:val="26"/>
          <w:shd w:val="clear" w:color="auto" w:fill="FFFFFF"/>
        </w:rPr>
        <w:t>.</w:t>
      </w:r>
    </w:p>
    <w:p w:rsidR="00BB3FB6" w:rsidRPr="00415A0D" w:rsidRDefault="00BB3FB6" w:rsidP="00415A0D">
      <w:pPr>
        <w:spacing w:after="100" w:line="23" w:lineRule="atLeast"/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9F0F1B">
        <w:rPr>
          <w:rFonts w:ascii="Segoe UI" w:hAnsi="Segoe UI" w:cs="Segoe UI"/>
          <w:i/>
          <w:sz w:val="26"/>
          <w:szCs w:val="26"/>
          <w:shd w:val="clear" w:color="auto" w:fill="FFFFFF"/>
        </w:rPr>
        <w:t>«Необходимо поддерживать и наращивать темпы перехода на электронное оказание услуг для успешной реализации госпрограммы «Национальная система пространственных данных»</w:t>
      </w: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, – отметил </w:t>
      </w:r>
      <w:r w:rsidR="00415A0D"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заместитель директора ООО «Кадастровый центр», </w:t>
      </w:r>
      <w:r w:rsidRPr="00415A0D">
        <w:rPr>
          <w:rFonts w:ascii="Segoe UI" w:hAnsi="Segoe UI" w:cs="Segoe UI"/>
          <w:sz w:val="26"/>
          <w:szCs w:val="26"/>
          <w:shd w:val="clear" w:color="auto" w:fill="FFFFFF"/>
        </w:rPr>
        <w:t xml:space="preserve">член Общественного совета при Управлении Росреестра по РМ </w:t>
      </w:r>
      <w:r w:rsidR="00415A0D" w:rsidRPr="00415A0D">
        <w:rPr>
          <w:rFonts w:ascii="Segoe UI" w:hAnsi="Segoe UI" w:cs="Segoe UI"/>
          <w:sz w:val="26"/>
          <w:szCs w:val="26"/>
          <w:shd w:val="clear" w:color="auto" w:fill="FFFFFF"/>
        </w:rPr>
        <w:t>Алексей Сапунов</w:t>
      </w:r>
    </w:p>
    <w:p w:rsidR="00415A0D" w:rsidRPr="007338BB" w:rsidRDefault="00415A0D" w:rsidP="00415A0D">
      <w:pPr>
        <w:pStyle w:val="a3"/>
        <w:spacing w:after="100" w:line="23" w:lineRule="atLeast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415A0D" w:rsidRPr="00415A0D" w:rsidRDefault="00415A0D" w:rsidP="00415A0D">
      <w:pPr>
        <w:spacing w:after="100" w:line="23" w:lineRule="atLeast"/>
        <w:jc w:val="both"/>
        <w:rPr>
          <w:rFonts w:ascii="Segoe UI" w:hAnsi="Segoe UI" w:cs="Segoe UI"/>
          <w:sz w:val="26"/>
          <w:szCs w:val="26"/>
        </w:rPr>
      </w:pPr>
    </w:p>
    <w:p w:rsidR="003B24A2" w:rsidRPr="001F357A" w:rsidRDefault="003B24A2" w:rsidP="00415A0D">
      <w:pPr>
        <w:spacing w:after="100" w:line="23" w:lineRule="atLeast"/>
        <w:jc w:val="both"/>
        <w:rPr>
          <w:rFonts w:ascii="Segoe UI" w:hAnsi="Segoe UI" w:cs="Segoe UI"/>
          <w:sz w:val="26"/>
          <w:szCs w:val="26"/>
        </w:rPr>
      </w:pPr>
    </w:p>
    <w:sectPr w:rsidR="003B24A2" w:rsidRPr="001F3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4A2"/>
    <w:rsid w:val="00033EE5"/>
    <w:rsid w:val="000B1AFC"/>
    <w:rsid w:val="001F357A"/>
    <w:rsid w:val="0028254B"/>
    <w:rsid w:val="002E5B0B"/>
    <w:rsid w:val="00375155"/>
    <w:rsid w:val="003B24A2"/>
    <w:rsid w:val="00415A0D"/>
    <w:rsid w:val="00701920"/>
    <w:rsid w:val="0070551F"/>
    <w:rsid w:val="008839D6"/>
    <w:rsid w:val="008A0B89"/>
    <w:rsid w:val="009F0F1B"/>
    <w:rsid w:val="00A17A13"/>
    <w:rsid w:val="00BB3FB6"/>
    <w:rsid w:val="00BD1CC5"/>
    <w:rsid w:val="00CE502A"/>
    <w:rsid w:val="00D4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4F46C"/>
  <w15:chartTrackingRefBased/>
  <w15:docId w15:val="{B5A1DF7B-1BDF-4607-B1D8-2F6B55056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5A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2022-08-30T06:21:00Z</dcterms:created>
  <dcterms:modified xsi:type="dcterms:W3CDTF">2022-09-02T08:37:00Z</dcterms:modified>
</cp:coreProperties>
</file>