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4E1D" w:rsidRPr="00381A1E" w:rsidRDefault="003F6C84" w:rsidP="009A74FD">
      <w:pPr>
        <w:spacing w:afterLines="100" w:after="240" w:line="240" w:lineRule="auto"/>
        <w:jc w:val="center"/>
        <w:rPr>
          <w:rFonts w:ascii="Segoe UI" w:hAnsi="Segoe UI" w:cs="Segoe UI"/>
          <w:b/>
          <w:sz w:val="26"/>
          <w:szCs w:val="26"/>
        </w:rPr>
      </w:pPr>
      <w:r w:rsidRPr="00381A1E">
        <w:rPr>
          <w:rFonts w:ascii="Segoe UI" w:hAnsi="Segoe UI" w:cs="Segoe UI"/>
          <w:b/>
          <w:sz w:val="26"/>
          <w:szCs w:val="26"/>
        </w:rPr>
        <w:t>О</w:t>
      </w:r>
      <w:r w:rsidR="00886CE9" w:rsidRPr="00381A1E">
        <w:rPr>
          <w:rFonts w:ascii="Segoe UI" w:hAnsi="Segoe UI" w:cs="Segoe UI"/>
          <w:b/>
          <w:sz w:val="26"/>
          <w:szCs w:val="26"/>
        </w:rPr>
        <w:t>б охранных зонах пунктов геодезических сетей</w:t>
      </w:r>
    </w:p>
    <w:p w:rsidR="00834B95" w:rsidRDefault="00834B95" w:rsidP="00834B95">
      <w:pPr>
        <w:spacing w:afterLines="100" w:after="24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eastAsia="Calibri" w:hAnsi="Segoe UI" w:cs="Segoe UI"/>
          <w:sz w:val="26"/>
          <w:szCs w:val="26"/>
        </w:rPr>
        <w:t>Управление Росреестра по РМ и филиал Кадастровой палаты по РМ напоминают, что с</w:t>
      </w:r>
      <w:r>
        <w:rPr>
          <w:rFonts w:ascii="Segoe UI" w:hAnsi="Segoe UI" w:cs="Segoe UI"/>
          <w:sz w:val="26"/>
          <w:szCs w:val="26"/>
        </w:rPr>
        <w:t>обственники, землепользователи земельных участков, на которых установлена охранная зона пункта геодезической сети, обязаны обеспечить возможность подъезда (подхода) заинтересованных лиц к данному пункту при выполнении геодезических и картографических работ.</w:t>
      </w:r>
    </w:p>
    <w:p w:rsidR="00834B95" w:rsidRDefault="00834B95" w:rsidP="00834B95">
      <w:pPr>
        <w:spacing w:afterLines="100" w:after="24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В пределах границ охранных зон пунктов, независимо от формы собственности земельных участков, разрешено осуществлять геодезические работы без согласования с собственниками и иными правообладателями указанных земельных участков.</w:t>
      </w:r>
    </w:p>
    <w:p w:rsidR="00834B95" w:rsidRDefault="00834B95" w:rsidP="00834B95">
      <w:pPr>
        <w:spacing w:afterLines="100" w:after="24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Правообладатели объектов недвижимости, на которых находятся пункты геодезических сетей, в соответствии с порядком, установленным приказом Минэкономразвития России от 29.03.2017 № 135, обязаны уведомлять Управление обо всех случаях повреждения или уничтожения указанных пунктов.</w:t>
      </w:r>
    </w:p>
    <w:p w:rsidR="00834B95" w:rsidRDefault="00834B95" w:rsidP="00834B95">
      <w:pPr>
        <w:spacing w:afterLines="100" w:after="24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Сведения об установленных охранных зонах содержатся в выписке об объекте недвижимости.</w:t>
      </w:r>
    </w:p>
    <w:p w:rsidR="00834B95" w:rsidRDefault="00834B95" w:rsidP="00834B95">
      <w:pPr>
        <w:pStyle w:val="a4"/>
        <w:spacing w:after="100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 xml:space="preserve">Кроме того, на </w:t>
      </w:r>
      <w:hyperlink r:id="rId4" w:history="1">
        <w:r>
          <w:rPr>
            <w:rStyle w:val="a3"/>
            <w:rFonts w:ascii="Segoe UI" w:hAnsi="Segoe UI" w:cs="Segoe UI"/>
            <w:sz w:val="26"/>
            <w:szCs w:val="26"/>
          </w:rPr>
          <w:t>официальном сайте Росреестра</w:t>
        </w:r>
      </w:hyperlink>
      <w:r>
        <w:rPr>
          <w:rFonts w:ascii="Segoe UI" w:hAnsi="Segoe UI" w:cs="Segoe UI"/>
          <w:sz w:val="26"/>
          <w:szCs w:val="26"/>
        </w:rPr>
        <w:t xml:space="preserve"> в электронном сервисе «Публичная кадастровая карта» можно увидеть, установлена ли на участке или рядом с ним охранная зона пунктов государственной геодезической сети. Для этого в разделе «Управление картой» выбираются общедоступные кадастровые сведения «Зоны с особыми условиями использования территории», затем «Зоны охраны искусственных объектов». Охранная зона геодезического пункта изображена в данном информационном ресурсе в виде небольшого квадратика зеленого цвета</w:t>
      </w:r>
    </w:p>
    <w:p w:rsidR="005831E9" w:rsidRPr="007338BB" w:rsidRDefault="005831E9" w:rsidP="005831E9">
      <w:pPr>
        <w:pStyle w:val="a4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bookmarkStart w:id="0" w:name="_GoBack"/>
      <w:bookmarkEnd w:id="0"/>
      <w:r w:rsidRPr="007338BB">
        <w:rPr>
          <w:rFonts w:ascii="Segoe UI" w:hAnsi="Segoe UI" w:cs="Segoe UI"/>
          <w:sz w:val="26"/>
          <w:szCs w:val="26"/>
          <w:lang w:eastAsia="ru-RU"/>
        </w:rPr>
        <w:t xml:space="preserve">Информация подготовлена Управлением Росреестра по </w:t>
      </w:r>
      <w:r>
        <w:rPr>
          <w:rFonts w:ascii="Segoe UI" w:hAnsi="Segoe UI" w:cs="Segoe UI"/>
          <w:sz w:val="26"/>
          <w:szCs w:val="26"/>
          <w:lang w:eastAsia="ru-RU"/>
        </w:rPr>
        <w:t>РМ и филиалом Кадастровой палаты по РМ</w:t>
      </w:r>
    </w:p>
    <w:p w:rsidR="005831E9" w:rsidRPr="00381A1E" w:rsidRDefault="005831E9" w:rsidP="009A74FD">
      <w:pPr>
        <w:spacing w:afterLines="100" w:after="240" w:line="240" w:lineRule="auto"/>
        <w:jc w:val="both"/>
        <w:rPr>
          <w:rFonts w:ascii="Segoe UI" w:hAnsi="Segoe UI" w:cs="Segoe UI"/>
          <w:sz w:val="26"/>
          <w:szCs w:val="26"/>
        </w:rPr>
      </w:pPr>
    </w:p>
    <w:p w:rsidR="006042B0" w:rsidRPr="00381A1E" w:rsidRDefault="006042B0" w:rsidP="009A74FD">
      <w:pPr>
        <w:spacing w:afterLines="100" w:after="240" w:line="240" w:lineRule="auto"/>
        <w:jc w:val="both"/>
        <w:rPr>
          <w:rFonts w:ascii="Segoe UI" w:hAnsi="Segoe UI" w:cs="Segoe UI"/>
          <w:sz w:val="26"/>
          <w:szCs w:val="26"/>
        </w:rPr>
      </w:pPr>
    </w:p>
    <w:p w:rsidR="006042B0" w:rsidRPr="00381A1E" w:rsidRDefault="006042B0" w:rsidP="009A74FD">
      <w:pPr>
        <w:spacing w:afterLines="100" w:after="240" w:line="240" w:lineRule="auto"/>
        <w:jc w:val="both"/>
        <w:rPr>
          <w:rFonts w:ascii="Segoe UI" w:hAnsi="Segoe UI" w:cs="Segoe UI"/>
          <w:sz w:val="26"/>
          <w:szCs w:val="26"/>
        </w:rPr>
      </w:pPr>
    </w:p>
    <w:sectPr w:rsidR="006042B0" w:rsidRPr="00381A1E" w:rsidSect="00A64E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6C84"/>
    <w:rsid w:val="001E2C19"/>
    <w:rsid w:val="00327957"/>
    <w:rsid w:val="0034035D"/>
    <w:rsid w:val="00381A1E"/>
    <w:rsid w:val="003B2441"/>
    <w:rsid w:val="003E2F67"/>
    <w:rsid w:val="003F6C84"/>
    <w:rsid w:val="005831E9"/>
    <w:rsid w:val="005F00E5"/>
    <w:rsid w:val="006042B0"/>
    <w:rsid w:val="006B2644"/>
    <w:rsid w:val="00834B95"/>
    <w:rsid w:val="00843881"/>
    <w:rsid w:val="00845197"/>
    <w:rsid w:val="00886CE9"/>
    <w:rsid w:val="009A74FD"/>
    <w:rsid w:val="00A64E1D"/>
    <w:rsid w:val="00AD5700"/>
    <w:rsid w:val="00E17870"/>
    <w:rsid w:val="00E417C8"/>
    <w:rsid w:val="00ED0E74"/>
    <w:rsid w:val="00F47544"/>
    <w:rsid w:val="00F95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882595-DB61-4807-B146-FC4AD04E7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4E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831E9"/>
    <w:rPr>
      <w:color w:val="0000FF" w:themeColor="hyperlink"/>
      <w:u w:val="single"/>
    </w:rPr>
  </w:style>
  <w:style w:type="paragraph" w:styleId="a4">
    <w:name w:val="No Spacing"/>
    <w:uiPriority w:val="1"/>
    <w:qFormat/>
    <w:rsid w:val="005831E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0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0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48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1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2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4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7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1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8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91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5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4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55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1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68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1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13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0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8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1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2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62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53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54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87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9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92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2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40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2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8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3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62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2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29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2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0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39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2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7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7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0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1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osreestr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ovchinnikova</dc:creator>
  <cp:lastModifiedBy>Борисова Яна Михайловна</cp:lastModifiedBy>
  <cp:revision>3</cp:revision>
  <dcterms:created xsi:type="dcterms:W3CDTF">2022-09-08T06:29:00Z</dcterms:created>
  <dcterms:modified xsi:type="dcterms:W3CDTF">2022-09-08T06:31:00Z</dcterms:modified>
</cp:coreProperties>
</file>