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FF4" w:rsidRPr="00622C1C" w:rsidRDefault="00382FF4" w:rsidP="00622C1C">
      <w:pPr>
        <w:pStyle w:val="a3"/>
        <w:shd w:val="clear" w:color="auto" w:fill="FFFFFF"/>
        <w:spacing w:beforeAutospacing="0" w:after="0" w:afterAutospacing="0" w:line="276" w:lineRule="auto"/>
        <w:jc w:val="center"/>
        <w:rPr>
          <w:rFonts w:ascii="Segoe UI" w:hAnsi="Segoe UI" w:cs="Segoe UI"/>
          <w:b/>
          <w:sz w:val="26"/>
          <w:szCs w:val="26"/>
        </w:rPr>
      </w:pPr>
      <w:r w:rsidRPr="00622C1C">
        <w:rPr>
          <w:rFonts w:ascii="Segoe UI" w:hAnsi="Segoe UI" w:cs="Segoe UI"/>
          <w:b/>
          <w:sz w:val="26"/>
          <w:szCs w:val="26"/>
        </w:rPr>
        <w:t xml:space="preserve">В ЕГРН </w:t>
      </w:r>
      <w:r w:rsidR="00622C1C" w:rsidRPr="00622C1C">
        <w:rPr>
          <w:rFonts w:ascii="Segoe UI" w:hAnsi="Segoe UI" w:cs="Segoe UI"/>
          <w:b/>
          <w:sz w:val="26"/>
          <w:szCs w:val="26"/>
        </w:rPr>
        <w:t xml:space="preserve">Мордовии внесено </w:t>
      </w:r>
      <w:r w:rsidR="00622C1C">
        <w:rPr>
          <w:rFonts w:ascii="Segoe UI" w:hAnsi="Segoe UI" w:cs="Segoe UI"/>
          <w:b/>
          <w:sz w:val="26"/>
          <w:szCs w:val="26"/>
        </w:rPr>
        <w:t xml:space="preserve">еще </w:t>
      </w:r>
      <w:r w:rsidR="00622C1C" w:rsidRPr="00622C1C">
        <w:rPr>
          <w:rFonts w:ascii="Segoe UI" w:hAnsi="Segoe UI" w:cs="Segoe UI"/>
          <w:b/>
          <w:sz w:val="26"/>
          <w:szCs w:val="26"/>
        </w:rPr>
        <w:t>5 зон с особыми условиями использования</w:t>
      </w:r>
    </w:p>
    <w:p w:rsidR="00382FF4" w:rsidRPr="00622C1C" w:rsidRDefault="00282272" w:rsidP="00622C1C">
      <w:pPr>
        <w:pStyle w:val="a3"/>
        <w:shd w:val="clear" w:color="auto" w:fill="FFFFFF"/>
        <w:spacing w:beforeAutospacing="0" w:after="0" w:afterAutospacing="0" w:line="276" w:lineRule="auto"/>
        <w:jc w:val="both"/>
        <w:rPr>
          <w:rFonts w:ascii="Segoe UI" w:hAnsi="Segoe UI" w:cs="Segoe UI"/>
          <w:sz w:val="26"/>
          <w:szCs w:val="26"/>
        </w:rPr>
      </w:pPr>
      <w:r w:rsidRPr="00282272">
        <w:rPr>
          <w:rFonts w:ascii="Segoe UI" w:hAnsi="Segoe UI" w:cs="Segoe UI"/>
          <w:sz w:val="26"/>
          <w:szCs w:val="26"/>
        </w:rPr>
        <w:t xml:space="preserve">В августе в </w:t>
      </w:r>
      <w:r>
        <w:rPr>
          <w:rFonts w:ascii="Segoe UI" w:hAnsi="Segoe UI" w:cs="Segoe UI"/>
          <w:sz w:val="26"/>
          <w:szCs w:val="26"/>
        </w:rPr>
        <w:t>Единый государственный реестр недвижимости внесли</w:t>
      </w:r>
      <w:r w:rsidRPr="00282272">
        <w:rPr>
          <w:rFonts w:ascii="Segoe UI" w:hAnsi="Segoe UI" w:cs="Segoe UI"/>
          <w:sz w:val="26"/>
          <w:szCs w:val="26"/>
        </w:rPr>
        <w:t xml:space="preserve"> еще 5 территориальных зон с особыми условиями использования</w:t>
      </w:r>
      <w:r>
        <w:rPr>
          <w:rFonts w:ascii="Segoe UI" w:hAnsi="Segoe UI" w:cs="Segoe UI"/>
          <w:sz w:val="26"/>
          <w:szCs w:val="26"/>
        </w:rPr>
        <w:t xml:space="preserve">. </w:t>
      </w:r>
      <w:bookmarkStart w:id="0" w:name="_GoBack"/>
      <w:bookmarkEnd w:id="0"/>
      <w:r w:rsidR="00382FF4" w:rsidRPr="00622C1C">
        <w:rPr>
          <w:rFonts w:ascii="Segoe UI" w:hAnsi="Segoe UI" w:cs="Segoe UI"/>
          <w:sz w:val="26"/>
          <w:szCs w:val="26"/>
        </w:rPr>
        <w:t>Всего</w:t>
      </w:r>
      <w:r w:rsidR="00622C1C" w:rsidRPr="00622C1C">
        <w:rPr>
          <w:rFonts w:ascii="Segoe UI" w:hAnsi="Segoe UI" w:cs="Segoe UI"/>
          <w:sz w:val="26"/>
          <w:szCs w:val="26"/>
        </w:rPr>
        <w:t xml:space="preserve">, </w:t>
      </w:r>
      <w:r w:rsidR="00622C1C" w:rsidRPr="00622C1C">
        <w:rPr>
          <w:rFonts w:ascii="Segoe UI" w:hAnsi="Segoe UI" w:cs="Segoe UI"/>
          <w:sz w:val="26"/>
          <w:szCs w:val="26"/>
        </w:rPr>
        <w:t>по данным Кадастровой палаты Республики Мордовия</w:t>
      </w:r>
      <w:r w:rsidR="00622C1C" w:rsidRPr="00622C1C">
        <w:rPr>
          <w:rFonts w:ascii="Segoe UI" w:hAnsi="Segoe UI" w:cs="Segoe UI"/>
          <w:sz w:val="26"/>
          <w:szCs w:val="26"/>
        </w:rPr>
        <w:t>, в регионе насчитывается 96 таких территориальных зон</w:t>
      </w:r>
      <w:r w:rsidR="00382FF4" w:rsidRPr="00622C1C">
        <w:rPr>
          <w:rFonts w:ascii="Segoe UI" w:hAnsi="Segoe UI" w:cs="Segoe UI"/>
          <w:sz w:val="26"/>
          <w:szCs w:val="26"/>
        </w:rPr>
        <w:t>.</w:t>
      </w:r>
    </w:p>
    <w:p w:rsidR="00382FF4" w:rsidRPr="00622C1C" w:rsidRDefault="00382FF4" w:rsidP="00622C1C">
      <w:pPr>
        <w:pStyle w:val="a3"/>
        <w:shd w:val="clear" w:color="auto" w:fill="FFFFFF"/>
        <w:spacing w:beforeAutospacing="0" w:after="0" w:afterAutospacing="0" w:line="276" w:lineRule="auto"/>
        <w:jc w:val="both"/>
        <w:rPr>
          <w:rFonts w:ascii="Segoe UI" w:hAnsi="Segoe UI" w:cs="Segoe UI"/>
          <w:sz w:val="26"/>
          <w:szCs w:val="26"/>
        </w:rPr>
      </w:pPr>
      <w:r w:rsidRPr="00622C1C">
        <w:rPr>
          <w:rFonts w:ascii="Segoe UI" w:hAnsi="Segoe UI" w:cs="Segoe UI"/>
          <w:sz w:val="26"/>
          <w:szCs w:val="26"/>
        </w:rPr>
        <w:t xml:space="preserve">К ним </w:t>
      </w:r>
      <w:r w:rsidR="00622C1C" w:rsidRPr="00622C1C">
        <w:rPr>
          <w:rFonts w:ascii="Segoe UI" w:hAnsi="Segoe UI" w:cs="Segoe UI"/>
          <w:sz w:val="26"/>
          <w:szCs w:val="26"/>
        </w:rPr>
        <w:t>отн</w:t>
      </w:r>
      <w:r w:rsidR="00622C1C">
        <w:rPr>
          <w:rFonts w:ascii="Segoe UI" w:hAnsi="Segoe UI" w:cs="Segoe UI"/>
          <w:sz w:val="26"/>
          <w:szCs w:val="26"/>
        </w:rPr>
        <w:t>осятся</w:t>
      </w:r>
      <w:r w:rsidRPr="00622C1C">
        <w:rPr>
          <w:rFonts w:ascii="Segoe UI" w:hAnsi="Segoe UI" w:cs="Segoe UI"/>
          <w:sz w:val="26"/>
          <w:szCs w:val="26"/>
        </w:rPr>
        <w:t xml:space="preserve"> санитарно-защитные зоны, охраны объектов культурного наследия, водоохранные зоны и други</w:t>
      </w:r>
      <w:r w:rsidR="00622C1C" w:rsidRPr="00622C1C">
        <w:rPr>
          <w:rFonts w:ascii="Segoe UI" w:hAnsi="Segoe UI" w:cs="Segoe UI"/>
          <w:sz w:val="26"/>
          <w:szCs w:val="26"/>
        </w:rPr>
        <w:t>е</w:t>
      </w:r>
      <w:r w:rsidRPr="00622C1C">
        <w:rPr>
          <w:rFonts w:ascii="Segoe UI" w:hAnsi="Segoe UI" w:cs="Segoe UI"/>
          <w:sz w:val="26"/>
          <w:szCs w:val="26"/>
        </w:rPr>
        <w:t>. Они устанавливаются для защиты жизни и здоровья граждан, охраны окружающей среды, безопасной эксплуатации объектов транспорта, связи, энергетики, сохранения объектов культурного наследия.</w:t>
      </w:r>
    </w:p>
    <w:p w:rsidR="00382FF4" w:rsidRPr="007C668D" w:rsidRDefault="00622C1C" w:rsidP="00622C1C">
      <w:pPr>
        <w:pStyle w:val="a3"/>
        <w:shd w:val="clear" w:color="auto" w:fill="FFFFFF"/>
        <w:spacing w:beforeAutospacing="0" w:after="0" w:afterAutospacing="0" w:line="276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7C668D">
        <w:rPr>
          <w:rFonts w:ascii="Segoe UI" w:hAnsi="Segoe UI" w:cs="Segoe UI"/>
          <w:i/>
          <w:sz w:val="26"/>
          <w:szCs w:val="26"/>
        </w:rPr>
        <w:t>Для</w:t>
      </w:r>
      <w:r>
        <w:rPr>
          <w:rFonts w:ascii="Segoe UI" w:hAnsi="Segoe UI" w:cs="Segoe UI"/>
          <w:i/>
          <w:sz w:val="26"/>
          <w:szCs w:val="26"/>
        </w:rPr>
        <w:t xml:space="preserve"> земельны</w:t>
      </w:r>
      <w:r w:rsidR="007C668D">
        <w:rPr>
          <w:rFonts w:ascii="Segoe UI" w:hAnsi="Segoe UI" w:cs="Segoe UI"/>
          <w:i/>
          <w:sz w:val="26"/>
          <w:szCs w:val="26"/>
        </w:rPr>
        <w:t>х</w:t>
      </w:r>
      <w:r>
        <w:rPr>
          <w:rFonts w:ascii="Segoe UI" w:hAnsi="Segoe UI" w:cs="Segoe UI"/>
          <w:i/>
          <w:sz w:val="26"/>
          <w:szCs w:val="26"/>
        </w:rPr>
        <w:t xml:space="preserve"> участк</w:t>
      </w:r>
      <w:r w:rsidR="007C668D">
        <w:rPr>
          <w:rFonts w:ascii="Segoe UI" w:hAnsi="Segoe UI" w:cs="Segoe UI"/>
          <w:i/>
          <w:sz w:val="26"/>
          <w:szCs w:val="26"/>
        </w:rPr>
        <w:t>ов</w:t>
      </w:r>
      <w:r>
        <w:rPr>
          <w:rFonts w:ascii="Segoe UI" w:hAnsi="Segoe UI" w:cs="Segoe UI"/>
          <w:i/>
          <w:sz w:val="26"/>
          <w:szCs w:val="26"/>
        </w:rPr>
        <w:t xml:space="preserve"> </w:t>
      </w:r>
      <w:r w:rsidR="00382FF4" w:rsidRPr="00622C1C">
        <w:rPr>
          <w:rFonts w:ascii="Segoe UI" w:hAnsi="Segoe UI" w:cs="Segoe UI"/>
          <w:i/>
          <w:sz w:val="26"/>
          <w:szCs w:val="26"/>
        </w:rPr>
        <w:t>в границ</w:t>
      </w:r>
      <w:r>
        <w:rPr>
          <w:rFonts w:ascii="Segoe UI" w:hAnsi="Segoe UI" w:cs="Segoe UI"/>
          <w:i/>
          <w:sz w:val="26"/>
          <w:szCs w:val="26"/>
        </w:rPr>
        <w:t>ах</w:t>
      </w:r>
      <w:r w:rsidR="00382FF4" w:rsidRPr="00622C1C">
        <w:rPr>
          <w:rFonts w:ascii="Segoe UI" w:hAnsi="Segoe UI" w:cs="Segoe UI"/>
          <w:i/>
          <w:sz w:val="26"/>
          <w:szCs w:val="26"/>
        </w:rPr>
        <w:t xml:space="preserve"> зон с особыми условиями использования территорий </w:t>
      </w:r>
      <w:r w:rsidR="007C668D" w:rsidRPr="007C668D">
        <w:rPr>
          <w:rFonts w:ascii="Segoe UI" w:hAnsi="Segoe UI" w:cs="Segoe UI"/>
          <w:i/>
          <w:sz w:val="26"/>
          <w:szCs w:val="26"/>
        </w:rPr>
        <w:t xml:space="preserve">устанавливается особый правовой режим использования в виде прямых запрещений либо ограничений определенных </w:t>
      </w:r>
      <w:r w:rsidR="00854306" w:rsidRPr="007C668D">
        <w:rPr>
          <w:rFonts w:ascii="Segoe UI" w:hAnsi="Segoe UI" w:cs="Segoe UI"/>
          <w:i/>
          <w:sz w:val="26"/>
          <w:szCs w:val="26"/>
        </w:rPr>
        <w:t>видов хозяйственной</w:t>
      </w:r>
      <w:r w:rsidR="007C668D" w:rsidRPr="007C668D">
        <w:rPr>
          <w:rFonts w:ascii="Segoe UI" w:hAnsi="Segoe UI" w:cs="Segoe UI"/>
          <w:i/>
          <w:sz w:val="26"/>
          <w:szCs w:val="26"/>
        </w:rPr>
        <w:t xml:space="preserve"> деятельности</w:t>
      </w:r>
      <w:r w:rsidR="00382FF4" w:rsidRPr="00622C1C">
        <w:rPr>
          <w:rFonts w:ascii="Segoe UI" w:hAnsi="Segoe UI" w:cs="Segoe UI"/>
          <w:i/>
          <w:sz w:val="26"/>
          <w:szCs w:val="26"/>
        </w:rPr>
        <w:t>»</w:t>
      </w:r>
      <w:r w:rsidR="00382FF4" w:rsidRPr="00622C1C">
        <w:rPr>
          <w:rFonts w:ascii="Segoe UI" w:hAnsi="Segoe UI" w:cs="Segoe UI"/>
          <w:sz w:val="26"/>
          <w:szCs w:val="26"/>
        </w:rPr>
        <w:t xml:space="preserve">, </w:t>
      </w:r>
      <w:r w:rsidRPr="00622C1C">
        <w:rPr>
          <w:rFonts w:ascii="Segoe UI" w:hAnsi="Segoe UI" w:cs="Segoe UI"/>
          <w:sz w:val="26"/>
          <w:szCs w:val="26"/>
        </w:rPr>
        <w:t>–</w:t>
      </w:r>
      <w:r w:rsidR="00382FF4" w:rsidRPr="00622C1C">
        <w:rPr>
          <w:rFonts w:ascii="Segoe UI" w:hAnsi="Segoe UI" w:cs="Segoe UI"/>
          <w:sz w:val="26"/>
          <w:szCs w:val="26"/>
        </w:rPr>
        <w:t xml:space="preserve"> пояснил</w:t>
      </w:r>
      <w:r w:rsidRPr="00622C1C">
        <w:rPr>
          <w:rFonts w:ascii="Segoe UI" w:hAnsi="Segoe UI" w:cs="Segoe UI"/>
          <w:sz w:val="26"/>
          <w:szCs w:val="26"/>
        </w:rPr>
        <w:t xml:space="preserve"> заместитель</w:t>
      </w:r>
      <w:r w:rsidR="00382FF4" w:rsidRPr="00622C1C">
        <w:rPr>
          <w:rFonts w:ascii="Segoe UI" w:hAnsi="Segoe UI" w:cs="Segoe UI"/>
          <w:sz w:val="26"/>
          <w:szCs w:val="26"/>
        </w:rPr>
        <w:t xml:space="preserve"> директор</w:t>
      </w:r>
      <w:r w:rsidRPr="00622C1C">
        <w:rPr>
          <w:rFonts w:ascii="Segoe UI" w:hAnsi="Segoe UI" w:cs="Segoe UI"/>
          <w:sz w:val="26"/>
          <w:szCs w:val="26"/>
        </w:rPr>
        <w:t>а</w:t>
      </w:r>
      <w:r w:rsidR="00382FF4" w:rsidRPr="00622C1C">
        <w:rPr>
          <w:rFonts w:ascii="Segoe UI" w:hAnsi="Segoe UI" w:cs="Segoe UI"/>
          <w:sz w:val="26"/>
          <w:szCs w:val="26"/>
        </w:rPr>
        <w:t xml:space="preserve"> Кадастровой палаты по </w:t>
      </w:r>
      <w:r w:rsidRPr="00622C1C">
        <w:rPr>
          <w:rFonts w:ascii="Segoe UI" w:hAnsi="Segoe UI" w:cs="Segoe UI"/>
          <w:sz w:val="26"/>
          <w:szCs w:val="26"/>
        </w:rPr>
        <w:t>Республике Мордовия</w:t>
      </w:r>
      <w:r w:rsidR="00382FF4" w:rsidRPr="00622C1C">
        <w:rPr>
          <w:rFonts w:ascii="Segoe UI" w:hAnsi="Segoe UI" w:cs="Segoe UI"/>
          <w:sz w:val="26"/>
          <w:szCs w:val="26"/>
        </w:rPr>
        <w:t xml:space="preserve"> </w:t>
      </w:r>
      <w:r w:rsidRPr="00622C1C">
        <w:rPr>
          <w:rFonts w:ascii="Segoe UI" w:hAnsi="Segoe UI" w:cs="Segoe UI"/>
          <w:sz w:val="26"/>
          <w:szCs w:val="26"/>
        </w:rPr>
        <w:t>Сергей Анаскин</w:t>
      </w:r>
      <w:r w:rsidR="00382FF4" w:rsidRPr="00622C1C">
        <w:rPr>
          <w:rFonts w:ascii="Segoe UI" w:hAnsi="Segoe UI" w:cs="Segoe UI"/>
          <w:sz w:val="26"/>
          <w:szCs w:val="26"/>
        </w:rPr>
        <w:t>.</w:t>
      </w:r>
    </w:p>
    <w:p w:rsidR="00622C1C" w:rsidRPr="00622C1C" w:rsidRDefault="00622C1C" w:rsidP="00622C1C">
      <w:pPr>
        <w:pStyle w:val="a3"/>
        <w:shd w:val="clear" w:color="auto" w:fill="FFFFFF"/>
        <w:spacing w:beforeAutospacing="0" w:after="0" w:afterAutospacing="0" w:line="276" w:lineRule="auto"/>
        <w:jc w:val="both"/>
        <w:rPr>
          <w:rFonts w:ascii="Segoe UI" w:hAnsi="Segoe UI" w:cs="Segoe UI"/>
          <w:sz w:val="26"/>
          <w:szCs w:val="26"/>
        </w:rPr>
      </w:pPr>
      <w:r w:rsidRPr="00622C1C">
        <w:rPr>
          <w:rFonts w:ascii="Segoe UI" w:hAnsi="Segoe UI" w:cs="Segoe UI"/>
          <w:sz w:val="26"/>
          <w:szCs w:val="26"/>
        </w:rPr>
        <w:t>Совершая сделки с недвижимостью, важно проверять е</w:t>
      </w:r>
      <w:r w:rsidR="00854306">
        <w:rPr>
          <w:rFonts w:ascii="Segoe UI" w:hAnsi="Segoe UI" w:cs="Segoe UI"/>
          <w:sz w:val="26"/>
          <w:szCs w:val="26"/>
        </w:rPr>
        <w:t>е</w:t>
      </w:r>
      <w:r w:rsidRPr="00622C1C">
        <w:rPr>
          <w:rFonts w:ascii="Segoe UI" w:hAnsi="Segoe UI" w:cs="Segoe UI"/>
          <w:sz w:val="26"/>
          <w:szCs w:val="26"/>
        </w:rPr>
        <w:t xml:space="preserve"> на предмет наложенных ограничений. </w:t>
      </w:r>
      <w:r w:rsidRPr="00622C1C">
        <w:rPr>
          <w:rFonts w:ascii="Segoe UI" w:hAnsi="Segoe UI" w:cs="Segoe UI"/>
          <w:sz w:val="26"/>
          <w:szCs w:val="26"/>
        </w:rPr>
        <w:t xml:space="preserve">Узнать о них поможет </w:t>
      </w:r>
      <w:hyperlink r:id="rId4" w:anchor="/search/54.06923274223873,45.09624088596311/18/@1bivpvzwk1" w:history="1">
        <w:r w:rsidRPr="00622C1C">
          <w:rPr>
            <w:rStyle w:val="a5"/>
            <w:rFonts w:ascii="Segoe UI" w:hAnsi="Segoe UI" w:cs="Segoe UI"/>
            <w:sz w:val="26"/>
            <w:szCs w:val="26"/>
          </w:rPr>
          <w:t>Публичная кадастровая карта</w:t>
        </w:r>
      </w:hyperlink>
      <w:r w:rsidRPr="00622C1C">
        <w:rPr>
          <w:rFonts w:ascii="Segoe UI" w:hAnsi="Segoe UI" w:cs="Segoe UI"/>
          <w:sz w:val="26"/>
          <w:szCs w:val="26"/>
        </w:rPr>
        <w:t>. Для этого нужно набрать кадастровый номер земельного участка и узнать, попадает ли участок в охранную зону, предварительно выбрав слой «зоны с особыми условиями использования территории», после чего отображаются все границы, внесенные в ЕГРН.</w:t>
      </w:r>
    </w:p>
    <w:p w:rsidR="00622C1C" w:rsidRPr="00622C1C" w:rsidRDefault="00622C1C" w:rsidP="00622C1C">
      <w:pPr>
        <w:pStyle w:val="a3"/>
        <w:shd w:val="clear" w:color="auto" w:fill="FFFFFF"/>
        <w:spacing w:beforeAutospacing="0" w:after="0" w:afterAutospacing="0" w:line="276" w:lineRule="auto"/>
        <w:jc w:val="both"/>
        <w:rPr>
          <w:rFonts w:ascii="Segoe UI" w:hAnsi="Segoe UI" w:cs="Segoe UI"/>
          <w:sz w:val="26"/>
          <w:szCs w:val="26"/>
        </w:rPr>
      </w:pPr>
      <w:r w:rsidRPr="00622C1C">
        <w:rPr>
          <w:rFonts w:ascii="Segoe UI" w:hAnsi="Segoe UI" w:cs="Segoe UI"/>
          <w:sz w:val="26"/>
          <w:szCs w:val="26"/>
        </w:rPr>
        <w:t xml:space="preserve">Кроме того, Публичная кадастровая карта позволяет узнать информацию об охранной зоне, </w:t>
      </w:r>
      <w:r w:rsidRPr="00622C1C">
        <w:rPr>
          <w:rFonts w:ascii="Segoe UI" w:hAnsi="Segoe UI" w:cs="Segoe UI"/>
          <w:sz w:val="26"/>
          <w:szCs w:val="26"/>
        </w:rPr>
        <w:t>например,</w:t>
      </w:r>
      <w:r w:rsidRPr="00622C1C">
        <w:rPr>
          <w:rFonts w:ascii="Segoe UI" w:hAnsi="Segoe UI" w:cs="Segoe UI"/>
          <w:sz w:val="26"/>
          <w:szCs w:val="26"/>
        </w:rPr>
        <w:t xml:space="preserve"> наименование зоны, решение органа власти, на основании которого зона установлена, дата пос</w:t>
      </w:r>
      <w:r w:rsidRPr="00622C1C">
        <w:rPr>
          <w:rFonts w:ascii="Segoe UI" w:hAnsi="Segoe UI" w:cs="Segoe UI"/>
          <w:sz w:val="26"/>
          <w:szCs w:val="26"/>
        </w:rPr>
        <w:t>тановки на учет и многое другое</w:t>
      </w:r>
    </w:p>
    <w:p w:rsidR="00622C1C" w:rsidRPr="00622C1C" w:rsidRDefault="00622C1C" w:rsidP="00622C1C">
      <w:pPr>
        <w:pStyle w:val="a6"/>
        <w:spacing w:after="100"/>
        <w:jc w:val="right"/>
        <w:rPr>
          <w:sz w:val="26"/>
          <w:szCs w:val="26"/>
        </w:rPr>
      </w:pPr>
      <w:r w:rsidRPr="00622C1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 и филиалом Кадастровой палаты по РМ</w:t>
      </w:r>
    </w:p>
    <w:p w:rsidR="00622C1C" w:rsidRPr="00622C1C" w:rsidRDefault="00622C1C" w:rsidP="00622C1C">
      <w:pPr>
        <w:pStyle w:val="a3"/>
        <w:shd w:val="clear" w:color="auto" w:fill="FFFFFF"/>
        <w:spacing w:beforeAutospacing="0" w:after="0" w:afterAutospacing="0" w:line="276" w:lineRule="auto"/>
        <w:jc w:val="both"/>
        <w:rPr>
          <w:rFonts w:ascii="Segoe UI" w:hAnsi="Segoe UI" w:cs="Segoe UI"/>
          <w:sz w:val="26"/>
          <w:szCs w:val="26"/>
        </w:rPr>
      </w:pPr>
    </w:p>
    <w:p w:rsidR="00382FF4" w:rsidRPr="00382FF4" w:rsidRDefault="00382FF4" w:rsidP="00622C1C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FF0000"/>
          <w:sz w:val="28"/>
          <w:szCs w:val="28"/>
        </w:rPr>
      </w:pPr>
    </w:p>
    <w:sectPr w:rsidR="00382FF4" w:rsidRPr="00382FF4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048F"/>
    <w:rsid w:val="00282272"/>
    <w:rsid w:val="002F7782"/>
    <w:rsid w:val="00314E7B"/>
    <w:rsid w:val="00382FF4"/>
    <w:rsid w:val="00441964"/>
    <w:rsid w:val="004E5470"/>
    <w:rsid w:val="00504CDF"/>
    <w:rsid w:val="00596BE9"/>
    <w:rsid w:val="00622C1C"/>
    <w:rsid w:val="007B0675"/>
    <w:rsid w:val="007C668D"/>
    <w:rsid w:val="00854306"/>
    <w:rsid w:val="009D1DF5"/>
    <w:rsid w:val="009D64E1"/>
    <w:rsid w:val="00A535E1"/>
    <w:rsid w:val="00AE18CD"/>
    <w:rsid w:val="00B34314"/>
    <w:rsid w:val="00BC4C68"/>
    <w:rsid w:val="00BE2552"/>
    <w:rsid w:val="00C3048F"/>
    <w:rsid w:val="00C80F19"/>
    <w:rsid w:val="00CA4255"/>
    <w:rsid w:val="00E55D47"/>
    <w:rsid w:val="00F01A3A"/>
    <w:rsid w:val="00F0352F"/>
    <w:rsid w:val="00F41000"/>
    <w:rsid w:val="00FA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B41C"/>
  <w15:docId w15:val="{4ECBF201-FE65-43F8-9384-9F04F260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48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C4C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048F"/>
  </w:style>
  <w:style w:type="paragraph" w:styleId="a3">
    <w:name w:val="Normal (Web)"/>
    <w:basedOn w:val="a"/>
    <w:uiPriority w:val="99"/>
    <w:unhideWhenUsed/>
    <w:rsid w:val="00C3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3048F"/>
    <w:rPr>
      <w:b/>
      <w:bCs/>
    </w:rPr>
  </w:style>
  <w:style w:type="paragraph" w:customStyle="1" w:styleId="rtecenter">
    <w:name w:val="rtecenter"/>
    <w:basedOn w:val="a"/>
    <w:rsid w:val="00C3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C4C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622C1C"/>
    <w:rPr>
      <w:color w:val="0000FF" w:themeColor="hyperlink"/>
      <w:u w:val="single"/>
    </w:rPr>
  </w:style>
  <w:style w:type="paragraph" w:styleId="a6">
    <w:name w:val="No Spacing"/>
    <w:uiPriority w:val="1"/>
    <w:qFormat/>
    <w:rsid w:val="00622C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8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43825">
              <w:marLeft w:val="0"/>
              <w:marRight w:val="0"/>
              <w:marTop w:val="225"/>
              <w:marBottom w:val="0"/>
              <w:divBdr>
                <w:top w:val="single" w:sz="6" w:space="8" w:color="EBEBEB"/>
                <w:left w:val="none" w:sz="0" w:space="0" w:color="auto"/>
                <w:bottom w:val="single" w:sz="6" w:space="8" w:color="EBEBEB"/>
                <w:right w:val="none" w:sz="0" w:space="0" w:color="auto"/>
              </w:divBdr>
            </w:div>
            <w:div w:id="717978386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0172">
                  <w:marLeft w:val="0"/>
                  <w:marRight w:val="60"/>
                  <w:marTop w:val="150"/>
                  <w:marBottom w:val="0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  <w:divsChild>
                    <w:div w:id="1216233618">
                      <w:marLeft w:val="-75"/>
                      <w:marRight w:val="-75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1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1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Борисова Яна Михайловна</cp:lastModifiedBy>
  <cp:revision>15</cp:revision>
  <dcterms:created xsi:type="dcterms:W3CDTF">2020-07-27T11:24:00Z</dcterms:created>
  <dcterms:modified xsi:type="dcterms:W3CDTF">2022-09-02T09:35:00Z</dcterms:modified>
</cp:coreProperties>
</file>