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56" w:rsidRPr="00151756" w:rsidRDefault="00151756" w:rsidP="001517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56">
        <w:rPr>
          <w:rFonts w:ascii="Times New Roman" w:hAnsi="Times New Roman" w:cs="Times New Roman"/>
          <w:sz w:val="28"/>
          <w:szCs w:val="28"/>
        </w:rPr>
        <w:t>АДМИНИСТРАЦИЯ ТЕМНИКОВСКОГО МУНИЦИПАЛЬНОГО РАЙОНА РЕСПУБЛИКИ МОРДОВИЯ</w:t>
      </w:r>
    </w:p>
    <w:p w:rsidR="00151756" w:rsidRPr="00151756" w:rsidRDefault="00151756" w:rsidP="001517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756" w:rsidRPr="00151756" w:rsidRDefault="00151756" w:rsidP="00151756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51756"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151756" w:rsidRPr="00151756" w:rsidRDefault="00151756" w:rsidP="0015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93" w:rsidRPr="0047564D" w:rsidRDefault="00AA1693" w:rsidP="00AA1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6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F2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F26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E45F26">
        <w:rPr>
          <w:rFonts w:ascii="Times New Roman" w:eastAsia="Times New Roman" w:hAnsi="Times New Roman" w:cs="Times New Roman"/>
          <w:sz w:val="28"/>
          <w:szCs w:val="28"/>
        </w:rPr>
        <w:t>623</w:t>
      </w:r>
      <w:bookmarkStart w:id="0" w:name="_GoBack"/>
      <w:bookmarkEnd w:id="0"/>
    </w:p>
    <w:p w:rsidR="00151756" w:rsidRPr="00151756" w:rsidRDefault="00151756" w:rsidP="0015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56" w:rsidRPr="00151756" w:rsidRDefault="00151756" w:rsidP="0015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56">
        <w:rPr>
          <w:rFonts w:ascii="Times New Roman" w:hAnsi="Times New Roman" w:cs="Times New Roman"/>
          <w:sz w:val="28"/>
          <w:szCs w:val="28"/>
        </w:rPr>
        <w:t>г. Темников</w:t>
      </w:r>
    </w:p>
    <w:p w:rsidR="00151756" w:rsidRPr="00151756" w:rsidRDefault="00151756" w:rsidP="0015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7E" w:rsidRDefault="00151756" w:rsidP="006C3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5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C377E">
        <w:rPr>
          <w:rFonts w:ascii="Times New Roman" w:hAnsi="Times New Roman" w:cs="Times New Roman"/>
          <w:b/>
          <w:sz w:val="28"/>
          <w:szCs w:val="28"/>
        </w:rPr>
        <w:t>Поряд</w:t>
      </w:r>
      <w:r w:rsidR="006C377E" w:rsidRPr="006C377E">
        <w:rPr>
          <w:rFonts w:ascii="Times New Roman" w:hAnsi="Times New Roman" w:cs="Times New Roman"/>
          <w:b/>
          <w:sz w:val="28"/>
          <w:szCs w:val="28"/>
        </w:rPr>
        <w:t>к</w:t>
      </w:r>
      <w:r w:rsidR="006C377E">
        <w:rPr>
          <w:rFonts w:ascii="Times New Roman" w:hAnsi="Times New Roman" w:cs="Times New Roman"/>
          <w:b/>
          <w:sz w:val="28"/>
          <w:szCs w:val="28"/>
        </w:rPr>
        <w:t>а</w:t>
      </w:r>
      <w:r w:rsidR="006C377E" w:rsidRPr="006C377E">
        <w:rPr>
          <w:rFonts w:ascii="Times New Roman" w:hAnsi="Times New Roman" w:cs="Times New Roman"/>
          <w:b/>
          <w:sz w:val="28"/>
          <w:szCs w:val="28"/>
        </w:rPr>
        <w:t xml:space="preserve"> обеспечения бесплатным двухразовым питанием детей военнослужащих, принимающих участие в специальной военной операции, обучающихся общеобразовательных организаций </w:t>
      </w:r>
      <w:r w:rsidR="006C377E">
        <w:rPr>
          <w:rFonts w:ascii="Times New Roman" w:hAnsi="Times New Roman" w:cs="Times New Roman"/>
          <w:b/>
          <w:sz w:val="28"/>
          <w:szCs w:val="28"/>
        </w:rPr>
        <w:t>Темниковского муниципального района</w:t>
      </w:r>
      <w:r w:rsidR="006C377E" w:rsidRPr="006C377E">
        <w:rPr>
          <w:rFonts w:ascii="Times New Roman" w:hAnsi="Times New Roman" w:cs="Times New Roman"/>
          <w:b/>
          <w:sz w:val="28"/>
          <w:szCs w:val="28"/>
        </w:rPr>
        <w:t>, бесплатным двухразовым питанием</w:t>
      </w:r>
    </w:p>
    <w:p w:rsidR="00AA1693" w:rsidRDefault="00AA1693" w:rsidP="0037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756" w:rsidRDefault="006C377E" w:rsidP="0037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C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уководствуясь Федеральным законом от 06 октября 2003 г. №131-ФЗ «Об общих принципах организации местного самоуправления в Российской Федерации», Уставом Темниковского муниципального района Республики Мордовия, </w:t>
      </w:r>
      <w:r w:rsidR="00C41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6F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</w:t>
      </w:r>
      <w:r w:rsidR="006F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Республики Мордовия от 14 октября 2022 г. № 285-УГ «О дополнительных мерах социальной поддержки членов семей граждан, принимающих участие в специальной военной операции», </w:t>
      </w:r>
      <w:r w:rsidR="006F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C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Темниковского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756" w:rsidRPr="00151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151756" w:rsidRDefault="00DE0107" w:rsidP="006C377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C37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Утвердить </w:t>
      </w:r>
      <w:r w:rsidR="006C37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</w:t>
      </w:r>
      <w:r w:rsidR="006C377E" w:rsidRPr="006C37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орядок обеспечения бесплатным двухразовым питанием детей военнослужащих, принимающих участие в специальной военной операции, обучающихся общеобразовательных организаций Темниковского муниципального района, бесплатным двухразовым питанием</w:t>
      </w:r>
      <w:r w:rsidR="007C4FEC" w:rsidRPr="006C37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51756" w:rsidRPr="006C37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согласно приложению к настоящему постановлению.</w:t>
      </w:r>
    </w:p>
    <w:p w:rsidR="006C377E" w:rsidRPr="006C377E" w:rsidRDefault="00C41991" w:rsidP="006C377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Определить </w:t>
      </w:r>
      <w:r w:rsidR="008077C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стоимость питания детей указанной категории согласно постановлению Администрации Темниковского муниципального района от </w:t>
      </w:r>
      <w:r w:rsidR="008077C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/>
        <w:t>01 сентября 2022 г. № 533 «О внесении изменений в постановление Администрации Темниковского муниципального района Республики Мордовия от 13.01.2022 г. № 01 «Об установлении стоимости питания обучающихся, получающих образование в муниципальных общеобразовательных учреждениях Темниковского муниципального района Республики Мордовия».</w:t>
      </w:r>
    </w:p>
    <w:p w:rsidR="00392D42" w:rsidRDefault="00151756" w:rsidP="007C4FE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5175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</w:t>
      </w:r>
      <w:r w:rsidR="006F6A0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</w:t>
      </w:r>
      <w:r w:rsidRPr="0015175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лавы – начальника управления по социальной работе </w:t>
      </w:r>
      <w:r w:rsidR="006F6A0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15175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дминистрации Темниковского муниципального района Бабину Г.А.</w:t>
      </w:r>
    </w:p>
    <w:p w:rsidR="00151756" w:rsidRPr="00DE0107" w:rsidRDefault="00392D42" w:rsidP="007C4FE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</w:t>
      </w:r>
      <w:r w:rsidR="00151756"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астоящее постановление</w:t>
      </w:r>
      <w:r w:rsidR="00DE0107"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51756"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вст</w:t>
      </w:r>
      <w:r w:rsidR="00DE0107"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упает в силу после </w:t>
      </w:r>
      <w:r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официального</w:t>
      </w:r>
      <w:r w:rsid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51756" w:rsidRPr="00DE01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опубликования</w:t>
      </w:r>
      <w:r w:rsidR="006C37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действует до 31 декабря 2022 г.</w:t>
      </w:r>
    </w:p>
    <w:p w:rsidR="00151756" w:rsidRPr="00151756" w:rsidRDefault="00151756" w:rsidP="00392D4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51756" w:rsidRPr="00151756" w:rsidRDefault="00151756" w:rsidP="0015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756" w:rsidRPr="00151756" w:rsidRDefault="00151756" w:rsidP="0015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756" w:rsidRDefault="00151756" w:rsidP="0015175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56">
        <w:rPr>
          <w:rFonts w:ascii="Times New Roman" w:eastAsia="Times New Roman" w:hAnsi="Times New Roman" w:cs="Times New Roman"/>
          <w:sz w:val="28"/>
          <w:szCs w:val="28"/>
        </w:rPr>
        <w:t>Глава Темниковского</w:t>
      </w:r>
    </w:p>
    <w:p w:rsidR="00151756" w:rsidRDefault="00151756" w:rsidP="00265270">
      <w:pPr>
        <w:tabs>
          <w:tab w:val="left" w:pos="84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5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AA16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О. Н. Родайкин</w:t>
      </w:r>
    </w:p>
    <w:p w:rsidR="00DE0107" w:rsidRDefault="00DE0107" w:rsidP="0015175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  <w:sectPr w:rsidR="00DE0107" w:rsidSect="00ED5BB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1785D" w:rsidRPr="0056581C" w:rsidRDefault="0031785D" w:rsidP="00A34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8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785D" w:rsidRPr="0056581C" w:rsidRDefault="0031785D" w:rsidP="00A3485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658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1785D" w:rsidRPr="00885CDF" w:rsidRDefault="0031785D" w:rsidP="00A3485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85CDF">
        <w:rPr>
          <w:rFonts w:ascii="Times New Roman" w:hAnsi="Times New Roman" w:cs="Times New Roman"/>
          <w:sz w:val="28"/>
          <w:szCs w:val="28"/>
        </w:rPr>
        <w:t>Темниковского муниципального района</w:t>
      </w:r>
    </w:p>
    <w:p w:rsidR="0031785D" w:rsidRPr="00885CDF" w:rsidRDefault="0031785D" w:rsidP="00A3485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85CDF">
        <w:rPr>
          <w:rFonts w:ascii="Times New Roman" w:hAnsi="Times New Roman" w:cs="Times New Roman"/>
          <w:sz w:val="28"/>
          <w:szCs w:val="28"/>
        </w:rPr>
        <w:t>№______ от_________________</w:t>
      </w:r>
    </w:p>
    <w:p w:rsidR="0031785D" w:rsidRDefault="0031785D" w:rsidP="0056581C">
      <w:pPr>
        <w:spacing w:after="0" w:line="240" w:lineRule="auto"/>
        <w:ind w:firstLine="709"/>
        <w:jc w:val="right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226F" w:rsidRDefault="002D226F" w:rsidP="0056581C">
      <w:pPr>
        <w:spacing w:after="0" w:line="240" w:lineRule="auto"/>
        <w:ind w:firstLine="709"/>
        <w:jc w:val="right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226F" w:rsidRDefault="006C377E" w:rsidP="002D226F">
      <w:pPr>
        <w:spacing w:after="56" w:line="236" w:lineRule="auto"/>
        <w:ind w:left="57" w:right="-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C37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обеспечения бесплатным двухразовым питанием детей военнослужащих, принимающих участие в специальной военной операции, обучающихся общеобразовательных организаций Темниковского муниципального района, бесплатным двухразовым питанием</w:t>
      </w:r>
    </w:p>
    <w:p w:rsidR="006C377E" w:rsidRDefault="006C377E" w:rsidP="002D226F">
      <w:pPr>
        <w:spacing w:after="56" w:line="236" w:lineRule="auto"/>
        <w:ind w:left="57" w:right="-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бесплатным двухразовым питанием детей военнослужащих, </w:t>
      </w:r>
      <w:r w:rsidRPr="00AA4415">
        <w:rPr>
          <w:rFonts w:ascii="Times New Roman" w:hAnsi="Times New Roman" w:cs="Times New Roman"/>
          <w:sz w:val="28"/>
          <w:szCs w:val="28"/>
        </w:rPr>
        <w:t xml:space="preserve">принимающих участие в специальной военной операции, обучающихся общеобразовательных организаций </w:t>
      </w:r>
      <w:r w:rsidR="008077C3" w:rsidRPr="008077C3">
        <w:rPr>
          <w:rFonts w:ascii="Times New Roman" w:hAnsi="Times New Roman" w:cs="Times New Roman"/>
          <w:sz w:val="28"/>
          <w:szCs w:val="28"/>
        </w:rPr>
        <w:t>Темниковского муниципального района</w:t>
      </w:r>
      <w:r w:rsidRPr="00AA4415">
        <w:rPr>
          <w:rFonts w:ascii="Times New Roman" w:hAnsi="Times New Roman" w:cs="Times New Roman"/>
          <w:sz w:val="28"/>
          <w:szCs w:val="28"/>
        </w:rPr>
        <w:t>, бесплатным двухразовым питанием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Указом</w:t>
      </w:r>
      <w:r w:rsidRPr="00BA6E4B">
        <w:rPr>
          <w:rFonts w:ascii="Times New Roman" w:hAnsi="Times New Roman" w:cs="Times New Roman"/>
          <w:sz w:val="28"/>
          <w:szCs w:val="28"/>
        </w:rPr>
        <w:t xml:space="preserve"> Главы Республики Мордовия о</w:t>
      </w:r>
      <w:r w:rsidR="008077C3">
        <w:rPr>
          <w:rFonts w:ascii="Times New Roman" w:hAnsi="Times New Roman" w:cs="Times New Roman"/>
          <w:sz w:val="28"/>
          <w:szCs w:val="28"/>
        </w:rPr>
        <w:t>т 14 октября 2022 года № 285-УГ</w:t>
      </w:r>
      <w:r w:rsidRPr="00BA6E4B">
        <w:rPr>
          <w:rFonts w:ascii="Times New Roman" w:hAnsi="Times New Roman" w:cs="Times New Roman"/>
          <w:sz w:val="28"/>
          <w:szCs w:val="28"/>
        </w:rPr>
        <w:t xml:space="preserve"> «О дополнительных мерах социальной продержки членов семей граждан, принимающих участие в специальной военное операции»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74DA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(далее – мера социальной поддержки) обучающимся, </w:t>
      </w:r>
      <w:r w:rsidRPr="003174D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174DA">
        <w:rPr>
          <w:rFonts w:ascii="Times New Roman" w:hAnsi="Times New Roman" w:cs="Times New Roman"/>
          <w:sz w:val="28"/>
          <w:szCs w:val="28"/>
        </w:rPr>
        <w:t xml:space="preserve"> семей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AB5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призывными комиссиями муниципальных образований Республики Мордовия в соответствии с Указом Президента Российской Федерации от 21 сентября 2022 г. № 647 «Об объявлении частичной мобилизации в Российской Федерации», а также заключив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C4AB5">
        <w:rPr>
          <w:rFonts w:ascii="Times New Roman" w:hAnsi="Times New Roman" w:cs="Times New Roman"/>
          <w:sz w:val="28"/>
          <w:szCs w:val="28"/>
        </w:rPr>
        <w:t>их с 24 февраля 2022 г. контракт о поступлении на военную службу по контракту по направлению военных комиссариатов Республики Мордовия и принимающих участие в специальной военной операции (далее — военнослужащие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t>2. Питание обучающихся из семей военнослужащих в общеобразовательных организациях осуществляется в дни учебных занятий. Обучающиеся семей военнослужащих не обеспечиваются питанием в выходные, праздничные дни и каникулярное время.</w:t>
      </w: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3174DA">
        <w:rPr>
          <w:rFonts w:ascii="Times New Roman" w:hAnsi="Times New Roman" w:cs="Times New Roman"/>
          <w:sz w:val="28"/>
          <w:szCs w:val="28"/>
        </w:rPr>
        <w:t xml:space="preserve"> имеет право на получение меры социальной поддержки по </w:t>
      </w:r>
      <w:r>
        <w:rPr>
          <w:rFonts w:ascii="Times New Roman" w:hAnsi="Times New Roman" w:cs="Times New Roman"/>
          <w:sz w:val="28"/>
          <w:szCs w:val="28"/>
        </w:rPr>
        <w:t>обеспечению бесплатным двухразовым питанием</w:t>
      </w:r>
      <w:r w:rsidRPr="003174D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нескольким</w:t>
      </w:r>
      <w:r w:rsidRPr="003174DA">
        <w:rPr>
          <w:rFonts w:ascii="Times New Roman" w:hAnsi="Times New Roman" w:cs="Times New Roman"/>
          <w:sz w:val="28"/>
          <w:szCs w:val="28"/>
        </w:rPr>
        <w:t xml:space="preserve"> основаниям, то ему предоставляется мера социальной поддержки только по одному основанию по выбору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3174DA">
        <w:rPr>
          <w:rFonts w:ascii="Times New Roman" w:hAnsi="Times New Roman" w:cs="Times New Roman"/>
          <w:sz w:val="28"/>
          <w:szCs w:val="28"/>
        </w:rPr>
        <w:t>.</w:t>
      </w: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4DA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родители (законные представители) обучающегося предоставляют в</w:t>
      </w:r>
      <w:r w:rsidRPr="003174DA">
        <w:rPr>
          <w:rFonts w:ascii="Times New Roman" w:hAnsi="Times New Roman" w:cs="Times New Roman"/>
          <w:sz w:val="28"/>
          <w:szCs w:val="28"/>
        </w:rPr>
        <w:t xml:space="preserve">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(классному руководителю)</w:t>
      </w:r>
      <w:r w:rsidRPr="003174D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C377E" w:rsidRPr="003174DA" w:rsidRDefault="00A264C6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83" w:history="1">
        <w:r w:rsidR="006C377E" w:rsidRPr="008E70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C377E" w:rsidRPr="008E7037">
        <w:rPr>
          <w:rFonts w:ascii="Times New Roman" w:hAnsi="Times New Roman" w:cs="Times New Roman"/>
          <w:sz w:val="28"/>
          <w:szCs w:val="28"/>
        </w:rPr>
        <w:t xml:space="preserve"> одн</w:t>
      </w:r>
      <w:r w:rsidR="006C377E" w:rsidRPr="003174DA">
        <w:rPr>
          <w:rFonts w:ascii="Times New Roman" w:hAnsi="Times New Roman" w:cs="Times New Roman"/>
          <w:sz w:val="28"/>
          <w:szCs w:val="28"/>
        </w:rPr>
        <w:t xml:space="preserve">ого из родителей или законных представителей обучающегося, в котором гражданин также выражает свое согласие на обработку его персональных данных по форме согласно приложению </w:t>
      </w:r>
      <w:r w:rsidR="006C377E">
        <w:rPr>
          <w:rFonts w:ascii="Times New Roman" w:hAnsi="Times New Roman" w:cs="Times New Roman"/>
          <w:sz w:val="28"/>
          <w:szCs w:val="28"/>
        </w:rPr>
        <w:t>1</w:t>
      </w:r>
      <w:r w:rsidR="006C377E" w:rsidRPr="003174DA">
        <w:rPr>
          <w:rFonts w:ascii="Times New Roman" w:hAnsi="Times New Roman" w:cs="Times New Roman"/>
          <w:sz w:val="28"/>
          <w:szCs w:val="28"/>
        </w:rPr>
        <w:t>;</w:t>
      </w: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3174DA">
        <w:rPr>
          <w:rFonts w:ascii="Times New Roman" w:hAnsi="Times New Roman" w:cs="Times New Roman"/>
          <w:sz w:val="28"/>
          <w:szCs w:val="28"/>
        </w:rPr>
        <w:t>из Военного комисса</w:t>
      </w:r>
      <w:r>
        <w:rPr>
          <w:rFonts w:ascii="Times New Roman" w:hAnsi="Times New Roman" w:cs="Times New Roman"/>
          <w:sz w:val="28"/>
          <w:szCs w:val="28"/>
        </w:rPr>
        <w:t xml:space="preserve">риата, расположенного на территории муниципального образования по месту жительства родителей, законных представителей, подтверждающей, что один из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обучающегося является военнослужащим в соответствии с пунктом 1 настоящего порядка</w:t>
      </w:r>
      <w:r w:rsidRPr="003174DA">
        <w:rPr>
          <w:rFonts w:ascii="Times New Roman" w:hAnsi="Times New Roman" w:cs="Times New Roman"/>
          <w:sz w:val="28"/>
          <w:szCs w:val="28"/>
        </w:rPr>
        <w:t>.</w:t>
      </w: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4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меры социальной поддержки</w:t>
      </w:r>
      <w:r w:rsidRPr="003174DA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руководителя общеобразовательной организации при условии предъявления документов, указанных в </w:t>
      </w:r>
      <w:r w:rsidRPr="0054118C">
        <w:rPr>
          <w:rFonts w:ascii="Times New Roman" w:hAnsi="Times New Roman" w:cs="Times New Roman"/>
          <w:sz w:val="28"/>
          <w:szCs w:val="28"/>
        </w:rPr>
        <w:t>п. 3 настоящего</w:t>
      </w:r>
      <w:r w:rsidRPr="003174DA">
        <w:rPr>
          <w:rFonts w:ascii="Times New Roman" w:hAnsi="Times New Roman" w:cs="Times New Roman"/>
          <w:sz w:val="28"/>
          <w:szCs w:val="28"/>
        </w:rPr>
        <w:t xml:space="preserve"> Порядка, и организуется с учетом норм питания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r w:rsidRPr="007F1161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1161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1161">
        <w:rPr>
          <w:rFonts w:ascii="Times New Roman" w:hAnsi="Times New Roman" w:cs="Times New Roman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1161">
        <w:rPr>
          <w:rFonts w:ascii="Times New Roman" w:hAnsi="Times New Roman" w:cs="Times New Roman"/>
          <w:sz w:val="28"/>
          <w:szCs w:val="28"/>
        </w:rPr>
        <w:t xml:space="preserve"> СанПиН 2.3/2.4.3590-20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16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населения» (утв. постановлением </w:t>
      </w:r>
      <w:r w:rsidRPr="007F1161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РФ от 27 октября 2020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F116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174DA">
        <w:rPr>
          <w:rFonts w:ascii="Times New Roman" w:hAnsi="Times New Roman" w:cs="Times New Roman"/>
          <w:sz w:val="28"/>
          <w:szCs w:val="28"/>
        </w:rPr>
        <w:t>о прекращении предоставления б</w:t>
      </w:r>
      <w:r>
        <w:rPr>
          <w:rFonts w:ascii="Times New Roman" w:hAnsi="Times New Roman" w:cs="Times New Roman"/>
          <w:sz w:val="28"/>
          <w:szCs w:val="28"/>
        </w:rPr>
        <w:t>есплатного двухразового питания</w:t>
      </w:r>
      <w:r w:rsidRPr="0031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3174DA">
        <w:rPr>
          <w:rFonts w:ascii="Times New Roman" w:hAnsi="Times New Roman" w:cs="Times New Roman"/>
          <w:sz w:val="28"/>
          <w:szCs w:val="28"/>
        </w:rPr>
        <w:t>в случае утраты права на получение меры социальной поддержки в связи с изменением обстоятельств, на основании которых было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бесплатное двухразовое питание</w:t>
      </w:r>
      <w:r w:rsidRPr="00317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74DA">
        <w:rPr>
          <w:rFonts w:ascii="Times New Roman" w:hAnsi="Times New Roman" w:cs="Times New Roman"/>
          <w:sz w:val="28"/>
          <w:szCs w:val="28"/>
        </w:rPr>
        <w:t>отчисления обучающегося из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t xml:space="preserve">Право на получение меры социальной поддержки сохраняется за обучающимися семей военнослужащих, достигшими возраста 18 лет и продолжающими обучение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31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окончания обучения в образовательной организации</w:t>
      </w:r>
      <w:r w:rsidRPr="003174DA">
        <w:rPr>
          <w:rFonts w:ascii="Times New Roman" w:hAnsi="Times New Roman" w:cs="Times New Roman"/>
          <w:sz w:val="28"/>
          <w:szCs w:val="28"/>
        </w:rPr>
        <w:t>.</w:t>
      </w: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возвращения военнослужащего с военной службы и прекращения действия контракта о поступлении на военную службу обучающийся теряет право на предоставление меры социальной поддержки.</w:t>
      </w: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7C3">
        <w:rPr>
          <w:rFonts w:ascii="Times New Roman" w:hAnsi="Times New Roman" w:cs="Times New Roman"/>
          <w:sz w:val="28"/>
          <w:szCs w:val="28"/>
        </w:rPr>
        <w:t xml:space="preserve">В случае утраты права </w:t>
      </w:r>
      <w:r>
        <w:rPr>
          <w:rFonts w:ascii="Times New Roman" w:hAnsi="Times New Roman" w:cs="Times New Roman"/>
          <w:sz w:val="28"/>
          <w:szCs w:val="28"/>
        </w:rPr>
        <w:t>на предоставление меры социальной поддержки родители/ законные представители обучающегося обязаны уведомить общеобразовательную организацию</w:t>
      </w:r>
      <w:r w:rsidRPr="00AA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дней.  </w:t>
      </w: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  <w:sectPr w:rsidR="006C377E" w:rsidSect="006C377E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6C377E" w:rsidRPr="0016748C" w:rsidRDefault="006C377E" w:rsidP="006C377E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377E" w:rsidRPr="003174DA" w:rsidRDefault="006C377E" w:rsidP="006C377E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674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примерному п</w:t>
      </w:r>
      <w:r w:rsidRPr="0016748C">
        <w:rPr>
          <w:rFonts w:ascii="Times New Roman" w:hAnsi="Times New Roman" w:cs="Times New Roman"/>
          <w:sz w:val="28"/>
          <w:szCs w:val="28"/>
        </w:rPr>
        <w:t>орядку</w:t>
      </w:r>
      <w:r w:rsidRPr="00317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бесплатным двухразовым питанием детей военнослужащих, </w:t>
      </w:r>
      <w:r w:rsidRPr="00AA4415">
        <w:rPr>
          <w:rFonts w:ascii="Times New Roman" w:hAnsi="Times New Roman" w:cs="Times New Roman"/>
          <w:sz w:val="28"/>
          <w:szCs w:val="28"/>
        </w:rPr>
        <w:t xml:space="preserve">принимающих участие в специальной военной операции, обучающихся общеобразовательных организаций </w:t>
      </w:r>
      <w:r w:rsidR="001A7624" w:rsidRPr="001A7624">
        <w:rPr>
          <w:rFonts w:ascii="Times New Roman" w:hAnsi="Times New Roman" w:cs="Times New Roman"/>
          <w:sz w:val="28"/>
          <w:szCs w:val="28"/>
        </w:rPr>
        <w:t>Темниковского муниципального района</w:t>
      </w:r>
      <w:r w:rsidRPr="00AA4415">
        <w:rPr>
          <w:rFonts w:ascii="Times New Roman" w:hAnsi="Times New Roman" w:cs="Times New Roman"/>
          <w:sz w:val="28"/>
          <w:szCs w:val="28"/>
        </w:rPr>
        <w:t>, бесплатным двухразовым питанием</w:t>
      </w:r>
    </w:p>
    <w:p w:rsidR="006C377E" w:rsidRDefault="006C377E" w:rsidP="006C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77C3" w:rsidRPr="003174DA" w:rsidRDefault="008077C3" w:rsidP="006C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6C377E" w:rsidRPr="008077C3" w:rsidTr="00603051">
        <w:tc>
          <w:tcPr>
            <w:tcW w:w="3969" w:type="dxa"/>
            <w:vMerge w:val="restart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(адрес заявителя, телефон)</w:t>
            </w: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(тип, серия, номер и дата выдачи</w:t>
            </w: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3969" w:type="dxa"/>
            <w:vMerge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личность, кем выдан)</w:t>
            </w:r>
          </w:p>
        </w:tc>
      </w:tr>
      <w:tr w:rsidR="006C377E" w:rsidRPr="008077C3" w:rsidTr="00603051">
        <w:tc>
          <w:tcPr>
            <w:tcW w:w="9071" w:type="dxa"/>
            <w:gridSpan w:val="2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83"/>
            <w:bookmarkEnd w:id="1"/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6C377E" w:rsidRPr="008077C3" w:rsidTr="00603051">
        <w:tc>
          <w:tcPr>
            <w:tcW w:w="9071" w:type="dxa"/>
            <w:gridSpan w:val="2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Прошу предоставить моему сыну (дочери)</w:t>
            </w:r>
          </w:p>
        </w:tc>
      </w:tr>
      <w:tr w:rsidR="006C377E" w:rsidRPr="008077C3" w:rsidTr="00603051">
        <w:trPr>
          <w:trHeight w:val="398"/>
        </w:trPr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отчество), ученику(це) ____ класса меру социальной поддержки по предоставлению бесплатного двухразового питания в связи с тем, что</w:t>
            </w:r>
          </w:p>
        </w:tc>
      </w:tr>
      <w:tr w:rsidR="006C377E" w:rsidRPr="008077C3" w:rsidTr="0060305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Копию документа, подтверждающего основание предоставления меры социальной поддержки прилагаю:</w:t>
            </w:r>
          </w:p>
        </w:tc>
      </w:tr>
      <w:tr w:rsidR="006C377E" w:rsidRPr="008077C3" w:rsidTr="0060305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377E" w:rsidRPr="008077C3" w:rsidTr="0060305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Несу полную ответственность за подлинность и достоверность сведений, изложенных в настоящем заявлении.</w:t>
            </w:r>
          </w:p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оснований для получения питания на бесплатной основе обязуюсь в течение 5 дней письменно информировать администрацию образовательной организации.</w:t>
            </w:r>
          </w:p>
        </w:tc>
      </w:tr>
      <w:tr w:rsidR="006C377E" w:rsidRPr="008077C3" w:rsidTr="00603051">
        <w:tc>
          <w:tcPr>
            <w:tcW w:w="9071" w:type="dxa"/>
            <w:gridSpan w:val="2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Настоящим даю свое согласие муниципальной общеобразовательной организации</w:t>
            </w:r>
          </w:p>
        </w:tc>
      </w:tr>
      <w:tr w:rsidR="006C377E" w:rsidRPr="008077C3" w:rsidTr="00603051">
        <w:trPr>
          <w:trHeight w:val="29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персональных данных, содержащихся в заявлении, и прилагаемых к нему документов в порядке, установленном Федеральным </w:t>
            </w:r>
            <w:hyperlink r:id="rId8" w:history="1">
              <w:r w:rsidRPr="008077C3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8077C3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данных".</w:t>
            </w:r>
          </w:p>
        </w:tc>
      </w:tr>
      <w:tr w:rsidR="006C377E" w:rsidRPr="008077C3" w:rsidTr="00603051">
        <w:tc>
          <w:tcPr>
            <w:tcW w:w="3969" w:type="dxa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"___" ____________ 20__ г.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7E" w:rsidRPr="008077C3" w:rsidTr="00603051">
        <w:tc>
          <w:tcPr>
            <w:tcW w:w="3969" w:type="dxa"/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C377E" w:rsidRPr="008077C3" w:rsidRDefault="006C377E" w:rsidP="0080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3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6C377E" w:rsidRDefault="006C377E" w:rsidP="006C377E">
      <w:pPr>
        <w:spacing w:after="56" w:line="236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6C377E" w:rsidSect="00AA1693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C6" w:rsidRDefault="00A264C6" w:rsidP="002D226F">
      <w:pPr>
        <w:spacing w:after="0" w:line="240" w:lineRule="auto"/>
      </w:pPr>
      <w:r>
        <w:separator/>
      </w:r>
    </w:p>
  </w:endnote>
  <w:endnote w:type="continuationSeparator" w:id="0">
    <w:p w:rsidR="00A264C6" w:rsidRDefault="00A264C6" w:rsidP="002D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C6" w:rsidRDefault="00A264C6" w:rsidP="002D226F">
      <w:pPr>
        <w:spacing w:after="0" w:line="240" w:lineRule="auto"/>
      </w:pPr>
      <w:r>
        <w:separator/>
      </w:r>
    </w:p>
  </w:footnote>
  <w:footnote w:type="continuationSeparator" w:id="0">
    <w:p w:rsidR="00A264C6" w:rsidRDefault="00A264C6" w:rsidP="002D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CE" w:rsidRDefault="007A3CCE">
    <w:pPr>
      <w:spacing w:after="4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A3CCE" w:rsidRDefault="007A3CCE">
    <w:pPr>
      <w:spacing w:after="0" w:line="240" w:lineRule="auto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CE" w:rsidRPr="008077C3" w:rsidRDefault="007A3CCE" w:rsidP="008077C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CE" w:rsidRDefault="007A3CCE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A99"/>
    <w:multiLevelType w:val="multilevel"/>
    <w:tmpl w:val="26E803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D18BE"/>
    <w:multiLevelType w:val="hybridMultilevel"/>
    <w:tmpl w:val="C234D19E"/>
    <w:lvl w:ilvl="0" w:tplc="573C1B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2F3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833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85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C1B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4D9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E59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A23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082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269A7"/>
    <w:multiLevelType w:val="hybridMultilevel"/>
    <w:tmpl w:val="E0CA4A18"/>
    <w:lvl w:ilvl="0" w:tplc="D5AE3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8E0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3AC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C9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C72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8C2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602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607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AA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4F36C0"/>
    <w:multiLevelType w:val="multilevel"/>
    <w:tmpl w:val="45CACD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21B13"/>
    <w:multiLevelType w:val="hybridMultilevel"/>
    <w:tmpl w:val="195E9F98"/>
    <w:lvl w:ilvl="0" w:tplc="0FE2A67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55147C"/>
    <w:multiLevelType w:val="hybridMultilevel"/>
    <w:tmpl w:val="29E8F248"/>
    <w:lvl w:ilvl="0" w:tplc="6DE8B754">
      <w:start w:val="4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41CE2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07876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67B90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6C2B0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46194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C95B4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23000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86750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1F7ABF"/>
    <w:multiLevelType w:val="multilevel"/>
    <w:tmpl w:val="769A7D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FF58C0"/>
    <w:multiLevelType w:val="hybridMultilevel"/>
    <w:tmpl w:val="F6D8615C"/>
    <w:lvl w:ilvl="0" w:tplc="92C075C8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EA51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E86C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4A8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4055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AB7C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EA3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8C20B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ABE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293C3D"/>
    <w:multiLevelType w:val="hybridMultilevel"/>
    <w:tmpl w:val="F51AA656"/>
    <w:lvl w:ilvl="0" w:tplc="29585D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C6415D"/>
    <w:multiLevelType w:val="hybridMultilevel"/>
    <w:tmpl w:val="8D7AF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7E2A67"/>
    <w:multiLevelType w:val="hybridMultilevel"/>
    <w:tmpl w:val="451A7996"/>
    <w:lvl w:ilvl="0" w:tplc="9002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223E4F"/>
    <w:multiLevelType w:val="multilevel"/>
    <w:tmpl w:val="5C989D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515737"/>
    <w:multiLevelType w:val="hybridMultilevel"/>
    <w:tmpl w:val="8FF4E836"/>
    <w:lvl w:ilvl="0" w:tplc="227E9FF8">
      <w:start w:val="7"/>
      <w:numFmt w:val="decimal"/>
      <w:lvlText w:val="%1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C088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E227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2CCAC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B8C7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944C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D6CF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8CE5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AC88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>
    <w:nsid w:val="5CAD2442"/>
    <w:multiLevelType w:val="hybridMultilevel"/>
    <w:tmpl w:val="73668398"/>
    <w:lvl w:ilvl="0" w:tplc="F45E74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03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E1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C6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2E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2A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06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AD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B83F3C"/>
    <w:multiLevelType w:val="hybridMultilevel"/>
    <w:tmpl w:val="451A7996"/>
    <w:lvl w:ilvl="0" w:tplc="9002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962F1"/>
    <w:multiLevelType w:val="hybridMultilevel"/>
    <w:tmpl w:val="D4F428A2"/>
    <w:lvl w:ilvl="0" w:tplc="929CF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A9186D"/>
    <w:multiLevelType w:val="hybridMultilevel"/>
    <w:tmpl w:val="8FF4E836"/>
    <w:lvl w:ilvl="0" w:tplc="227E9FF8">
      <w:start w:val="7"/>
      <w:numFmt w:val="decimal"/>
      <w:lvlText w:val="%1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C088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E227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2CCAC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B8C7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944C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D6CF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8CE5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AC88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>
    <w:nsid w:val="6C985A27"/>
    <w:multiLevelType w:val="hybridMultilevel"/>
    <w:tmpl w:val="AD38EEF4"/>
    <w:lvl w:ilvl="0" w:tplc="C17E9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6604F"/>
    <w:multiLevelType w:val="multilevel"/>
    <w:tmpl w:val="8838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3D57A8F"/>
    <w:multiLevelType w:val="multilevel"/>
    <w:tmpl w:val="10561B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267390"/>
    <w:multiLevelType w:val="hybridMultilevel"/>
    <w:tmpl w:val="A97C9B2A"/>
    <w:lvl w:ilvl="0" w:tplc="BB0C6FA6">
      <w:start w:val="1"/>
      <w:numFmt w:val="decimal"/>
      <w:lvlText w:val="%1."/>
      <w:lvlJc w:val="left"/>
      <w:pPr>
        <w:ind w:left="258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19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  <w:num w:numId="17">
    <w:abstractNumId w:val="5"/>
  </w:num>
  <w:num w:numId="18">
    <w:abstractNumId w:val="16"/>
  </w:num>
  <w:num w:numId="19">
    <w:abstractNumId w:val="12"/>
  </w:num>
  <w:num w:numId="20">
    <w:abstractNumId w:val="17"/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4"/>
    <w:rsid w:val="000C7EA4"/>
    <w:rsid w:val="001270CF"/>
    <w:rsid w:val="00151756"/>
    <w:rsid w:val="001A7624"/>
    <w:rsid w:val="001C3DE4"/>
    <w:rsid w:val="00207512"/>
    <w:rsid w:val="00230E4A"/>
    <w:rsid w:val="0024331B"/>
    <w:rsid w:val="00265270"/>
    <w:rsid w:val="00290A69"/>
    <w:rsid w:val="002D226F"/>
    <w:rsid w:val="0031785D"/>
    <w:rsid w:val="00326E53"/>
    <w:rsid w:val="0037695B"/>
    <w:rsid w:val="00392D42"/>
    <w:rsid w:val="003C2051"/>
    <w:rsid w:val="003F4B73"/>
    <w:rsid w:val="004C071E"/>
    <w:rsid w:val="004C736F"/>
    <w:rsid w:val="004E6C2A"/>
    <w:rsid w:val="004F0D66"/>
    <w:rsid w:val="00517513"/>
    <w:rsid w:val="0056581C"/>
    <w:rsid w:val="0056623D"/>
    <w:rsid w:val="005B73AF"/>
    <w:rsid w:val="00614BF7"/>
    <w:rsid w:val="006C1AC1"/>
    <w:rsid w:val="006C377E"/>
    <w:rsid w:val="006D029B"/>
    <w:rsid w:val="006F6A03"/>
    <w:rsid w:val="00717A31"/>
    <w:rsid w:val="00770211"/>
    <w:rsid w:val="007770EA"/>
    <w:rsid w:val="00782C14"/>
    <w:rsid w:val="007A3CCE"/>
    <w:rsid w:val="007C4FEC"/>
    <w:rsid w:val="007D5AC8"/>
    <w:rsid w:val="008077C3"/>
    <w:rsid w:val="00816F0F"/>
    <w:rsid w:val="00825284"/>
    <w:rsid w:val="00845271"/>
    <w:rsid w:val="00857FA9"/>
    <w:rsid w:val="008759EB"/>
    <w:rsid w:val="00885CDF"/>
    <w:rsid w:val="00893682"/>
    <w:rsid w:val="008976B2"/>
    <w:rsid w:val="0090015D"/>
    <w:rsid w:val="00910F9D"/>
    <w:rsid w:val="009A5046"/>
    <w:rsid w:val="009F3FB6"/>
    <w:rsid w:val="00A264C6"/>
    <w:rsid w:val="00A34851"/>
    <w:rsid w:val="00A43E41"/>
    <w:rsid w:val="00A72912"/>
    <w:rsid w:val="00A7482B"/>
    <w:rsid w:val="00AA1693"/>
    <w:rsid w:val="00AE5753"/>
    <w:rsid w:val="00B16DC1"/>
    <w:rsid w:val="00B44FCD"/>
    <w:rsid w:val="00B4713B"/>
    <w:rsid w:val="00B542A2"/>
    <w:rsid w:val="00B908A9"/>
    <w:rsid w:val="00C04D0A"/>
    <w:rsid w:val="00C3526E"/>
    <w:rsid w:val="00C41991"/>
    <w:rsid w:val="00C86E4E"/>
    <w:rsid w:val="00C90A54"/>
    <w:rsid w:val="00CB6822"/>
    <w:rsid w:val="00CB69FF"/>
    <w:rsid w:val="00CE5E92"/>
    <w:rsid w:val="00D2365B"/>
    <w:rsid w:val="00D41AA6"/>
    <w:rsid w:val="00D643CA"/>
    <w:rsid w:val="00D9632E"/>
    <w:rsid w:val="00DD7D88"/>
    <w:rsid w:val="00DE0107"/>
    <w:rsid w:val="00DE4376"/>
    <w:rsid w:val="00E27F53"/>
    <w:rsid w:val="00E30268"/>
    <w:rsid w:val="00E45F26"/>
    <w:rsid w:val="00E53EAF"/>
    <w:rsid w:val="00E86223"/>
    <w:rsid w:val="00ED5BB3"/>
    <w:rsid w:val="00EE0A2B"/>
    <w:rsid w:val="00F14D4E"/>
    <w:rsid w:val="00FA2D69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3826-E3EB-4BC2-B53B-07BDA10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2E"/>
  </w:style>
  <w:style w:type="paragraph" w:styleId="1">
    <w:name w:val="heading 1"/>
    <w:basedOn w:val="a"/>
    <w:next w:val="a"/>
    <w:link w:val="10"/>
    <w:uiPriority w:val="9"/>
    <w:qFormat/>
    <w:rsid w:val="002D2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E0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0A54"/>
    <w:rPr>
      <w:color w:val="0000FF"/>
      <w:u w:val="single"/>
    </w:rPr>
  </w:style>
  <w:style w:type="paragraph" w:customStyle="1" w:styleId="formattext">
    <w:name w:val="formattext"/>
    <w:basedOn w:val="a"/>
    <w:rsid w:val="00C9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D5B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(2)"/>
    <w:basedOn w:val="a"/>
    <w:qFormat/>
    <w:rsid w:val="001C3DE4"/>
    <w:pPr>
      <w:shd w:val="clear" w:color="auto" w:fill="FFFFFF"/>
      <w:suppressAutoHyphens/>
      <w:spacing w:before="420" w:after="0" w:line="425" w:lineRule="exact"/>
      <w:jc w:val="both"/>
    </w:pPr>
    <w:rPr>
      <w:rFonts w:ascii="Times New Roman" w:eastAsia="Times New Roman" w:hAnsi="Times New Roman" w:cs="Times New Roman"/>
      <w:color w:val="00000A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9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3FB6"/>
    <w:pPr>
      <w:ind w:left="720"/>
      <w:contextualSpacing/>
    </w:pPr>
  </w:style>
  <w:style w:type="paragraph" w:styleId="a8">
    <w:name w:val="Body Text"/>
    <w:basedOn w:val="a"/>
    <w:link w:val="a9"/>
    <w:rsid w:val="0051751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1751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E0A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2D2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2D22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D226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2D226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D22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22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84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3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0E4A"/>
  </w:style>
  <w:style w:type="paragraph" w:styleId="ad">
    <w:name w:val="footer"/>
    <w:basedOn w:val="a"/>
    <w:link w:val="ae"/>
    <w:uiPriority w:val="99"/>
    <w:unhideWhenUsed/>
    <w:rsid w:val="0023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8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599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8F13771BB1CA92FB818D3751EE43B94BE796822479BBCA74B936CBAF25812064E9BF8424527732FF1E6D49Ci5A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6886-B7A7-44B0-9C54-FA1E44E6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57</cp:revision>
  <cp:lastPrinted>2022-10-21T11:59:00Z</cp:lastPrinted>
  <dcterms:created xsi:type="dcterms:W3CDTF">2021-03-23T11:01:00Z</dcterms:created>
  <dcterms:modified xsi:type="dcterms:W3CDTF">2022-10-24T11:47:00Z</dcterms:modified>
</cp:coreProperties>
</file>