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4A06EF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4A06EF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4A06EF">
      <w:pPr>
        <w:ind w:firstLine="0"/>
        <w:jc w:val="center"/>
      </w:pPr>
    </w:p>
    <w:p w:rsidR="005D316D" w:rsidRPr="00D82CF3" w:rsidRDefault="00DF0B5F" w:rsidP="004A06EF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__</w:t>
      </w:r>
      <w:r w:rsidR="004A06EF">
        <w:rPr>
          <w:sz w:val="28"/>
          <w:szCs w:val="28"/>
        </w:rPr>
        <w:t xml:space="preserve"> </w:t>
      </w:r>
      <w:r w:rsidR="007140B6">
        <w:rPr>
          <w:sz w:val="28"/>
          <w:szCs w:val="28"/>
        </w:rPr>
        <w:t>н</w:t>
      </w:r>
      <w:r w:rsidR="004A06EF">
        <w:rPr>
          <w:sz w:val="28"/>
          <w:szCs w:val="28"/>
        </w:rPr>
        <w:t xml:space="preserve">оября </w:t>
      </w:r>
      <w:r w:rsidR="00990E76">
        <w:rPr>
          <w:sz w:val="28"/>
          <w:szCs w:val="28"/>
        </w:rPr>
        <w:t>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7140B6">
        <w:rPr>
          <w:sz w:val="28"/>
          <w:szCs w:val="28"/>
        </w:rPr>
        <w:t xml:space="preserve">         </w:t>
      </w:r>
      <w:r w:rsidR="005D316D" w:rsidRPr="00D82CF3">
        <w:rPr>
          <w:sz w:val="28"/>
          <w:szCs w:val="28"/>
        </w:rPr>
        <w:tab/>
      </w:r>
      <w:r w:rsidR="002A28E0">
        <w:rPr>
          <w:sz w:val="28"/>
          <w:szCs w:val="28"/>
        </w:rPr>
        <w:t xml:space="preserve">                                                                            </w:t>
      </w:r>
      <w:r w:rsidR="005D316D" w:rsidRPr="00D82CF3">
        <w:rPr>
          <w:sz w:val="28"/>
          <w:szCs w:val="28"/>
        </w:rPr>
        <w:t xml:space="preserve">№ 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д.Русское Тювеево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</w:p>
    <w:p w:rsidR="002A28E0" w:rsidRPr="00D82CF3" w:rsidRDefault="002A28E0" w:rsidP="004A06EF">
      <w:pPr>
        <w:ind w:firstLine="0"/>
        <w:jc w:val="center"/>
        <w:rPr>
          <w:sz w:val="28"/>
          <w:szCs w:val="28"/>
        </w:rPr>
      </w:pPr>
    </w:p>
    <w:p w:rsidR="005A324B" w:rsidRPr="005A324B" w:rsidRDefault="005A324B" w:rsidP="00CA4B07">
      <w:pPr>
        <w:spacing w:before="108" w:after="108"/>
        <w:ind w:firstLine="0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Об 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>о</w:t>
      </w: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сновных направлениях долговой политики 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Русско-Тювеевского сельского поселения </w:t>
      </w: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t>Темниковского муниципального района Республики Мордовия на 2023 год и на п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лановый </w:t>
      </w: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t>период 2024 и 2025 годов</w:t>
      </w:r>
    </w:p>
    <w:p w:rsidR="005A324B" w:rsidRPr="005A324B" w:rsidRDefault="005A324B" w:rsidP="005A324B">
      <w:pPr>
        <w:rPr>
          <w:rFonts w:eastAsiaTheme="minorHAnsi"/>
          <w:lang w:eastAsia="en-US"/>
        </w:rPr>
      </w:pP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Руководствуясь  Бюджетным кодексом Российской Федерации, в соответствии с  Федеральным Законом РФ от 06.10.2003г. №131-ФЗ «Об общих принципах организации местного самоуправления в Российской Федерации», в целях эффективного управления муниципальным долгом 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 Республики Мордовия и принятия мер по снижению долговой нагрузки, Администрация  </w:t>
      </w: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 Республики Мордовия        п о с т а н о в л я е т: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1. Утвердить прилагаемые Основные направления долговой политики</w:t>
      </w: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 xml:space="preserve"> 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 Республики Мордовия на 2023 год и на плановый период 2024 и 2025 годов.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2. Контроль за выполнением настоящего постановления возложить на </w:t>
      </w:r>
      <w:r>
        <w:rPr>
          <w:rFonts w:eastAsiaTheme="minorHAnsi"/>
          <w:sz w:val="28"/>
          <w:szCs w:val="28"/>
          <w:lang w:eastAsia="en-US"/>
        </w:rPr>
        <w:t>исполняющего обязанности г</w:t>
      </w:r>
      <w:r w:rsidRPr="005A324B">
        <w:rPr>
          <w:rFonts w:eastAsiaTheme="minorHAnsi"/>
          <w:sz w:val="28"/>
          <w:szCs w:val="28"/>
          <w:lang w:eastAsia="en-US"/>
        </w:rPr>
        <w:t xml:space="preserve">лавы </w:t>
      </w: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 </w:t>
      </w:r>
      <w:r>
        <w:rPr>
          <w:rFonts w:eastAsiaTheme="minorHAnsi"/>
          <w:sz w:val="28"/>
          <w:szCs w:val="28"/>
          <w:lang w:eastAsia="en-US"/>
        </w:rPr>
        <w:t>Бондарчук О.И.</w:t>
      </w:r>
      <w:r w:rsidRPr="005A324B">
        <w:rPr>
          <w:rFonts w:eastAsiaTheme="minorHAnsi"/>
          <w:sz w:val="28"/>
          <w:szCs w:val="28"/>
          <w:lang w:eastAsia="en-US"/>
        </w:rPr>
        <w:t>.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3. Настоящее постановление подлежит официальному опубликованию и вступает в законную силу с 1 января 2023 года.</w:t>
      </w:r>
    </w:p>
    <w:p w:rsidR="00C51F6B" w:rsidRPr="00DD530F" w:rsidRDefault="00C51F6B" w:rsidP="00C51F6B">
      <w:pPr>
        <w:rPr>
          <w:b/>
          <w:sz w:val="28"/>
          <w:szCs w:val="28"/>
        </w:rPr>
      </w:pPr>
    </w:p>
    <w:p w:rsidR="007140B6" w:rsidRDefault="007140B6" w:rsidP="007140B6">
      <w:pPr>
        <w:rPr>
          <w:sz w:val="28"/>
          <w:szCs w:val="28"/>
        </w:rPr>
      </w:pPr>
    </w:p>
    <w:p w:rsidR="00B92BB7" w:rsidRDefault="00B92BB7" w:rsidP="00B92BB7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3F1CEB" w:rsidRDefault="004B35A5" w:rsidP="004B35A5">
      <w:pPr>
        <w:ind w:firstLine="0"/>
        <w:rPr>
          <w:sz w:val="28"/>
          <w:szCs w:val="28"/>
        </w:rPr>
      </w:pPr>
      <w:r>
        <w:rPr>
          <w:sz w:val="28"/>
          <w:szCs w:val="28"/>
        </w:rPr>
        <w:t>И</w:t>
      </w:r>
      <w:r w:rsidR="003F1CEB">
        <w:rPr>
          <w:sz w:val="28"/>
          <w:szCs w:val="28"/>
        </w:rPr>
        <w:t>.</w:t>
      </w:r>
      <w:r>
        <w:rPr>
          <w:sz w:val="28"/>
          <w:szCs w:val="28"/>
        </w:rPr>
        <w:t>о</w:t>
      </w:r>
      <w:r w:rsidR="003F1CEB">
        <w:rPr>
          <w:sz w:val="28"/>
          <w:szCs w:val="28"/>
        </w:rPr>
        <w:t>.</w:t>
      </w:r>
      <w:r>
        <w:rPr>
          <w:sz w:val="28"/>
          <w:szCs w:val="28"/>
        </w:rPr>
        <w:t>главы</w:t>
      </w:r>
      <w:r w:rsidRPr="00F813C6">
        <w:rPr>
          <w:sz w:val="28"/>
          <w:szCs w:val="28"/>
        </w:rPr>
        <w:t xml:space="preserve"> Русско-Тювеевского</w:t>
      </w:r>
    </w:p>
    <w:p w:rsidR="004B35A5" w:rsidRDefault="004B35A5" w:rsidP="004B35A5">
      <w:pPr>
        <w:ind w:firstLine="0"/>
      </w:pPr>
      <w:r>
        <w:rPr>
          <w:sz w:val="28"/>
          <w:szCs w:val="28"/>
        </w:rPr>
        <w:t xml:space="preserve"> 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="003F1CEB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О.И. Бондарчук</w:t>
      </w:r>
    </w:p>
    <w:p w:rsidR="00234D90" w:rsidRDefault="00234D90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P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lastRenderedPageBreak/>
        <w:t>Приложение</w:t>
      </w:r>
    </w:p>
    <w:p w:rsidR="005A324B" w:rsidRP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постановлением </w:t>
      </w:r>
      <w:r w:rsidR="00CA4B07">
        <w:rPr>
          <w:rFonts w:eastAsiaTheme="minorHAnsi"/>
          <w:color w:val="26282F"/>
          <w:sz w:val="28"/>
          <w:szCs w:val="28"/>
          <w:lang w:eastAsia="en-US"/>
        </w:rPr>
        <w:t>а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дминистрации</w:t>
      </w:r>
    </w:p>
    <w:p w:rsidR="00CA4B07" w:rsidRPr="005A324B" w:rsidRDefault="00CA4B07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5A324B" w:rsidRP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5A324B" w:rsidRP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от «</w:t>
      </w:r>
      <w:r w:rsidR="00DF0B5F">
        <w:rPr>
          <w:rFonts w:eastAsiaTheme="minorHAnsi"/>
          <w:color w:val="26282F"/>
          <w:sz w:val="28"/>
          <w:szCs w:val="28"/>
          <w:lang w:eastAsia="en-US"/>
        </w:rPr>
        <w:t>__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»</w:t>
      </w:r>
      <w:r w:rsidR="00CA4B07">
        <w:rPr>
          <w:rFonts w:eastAsiaTheme="minorHAnsi"/>
          <w:color w:val="26282F"/>
          <w:sz w:val="28"/>
          <w:szCs w:val="28"/>
          <w:lang w:eastAsia="en-US"/>
        </w:rPr>
        <w:t xml:space="preserve"> ноября 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2022 г.</w:t>
      </w:r>
      <w:r w:rsidR="00CA4B07">
        <w:rPr>
          <w:rFonts w:eastAsiaTheme="minorHAnsi"/>
          <w:color w:val="26282F"/>
          <w:sz w:val="28"/>
          <w:szCs w:val="28"/>
          <w:lang w:eastAsia="en-US"/>
        </w:rPr>
        <w:t xml:space="preserve"> №</w:t>
      </w:r>
      <w:r w:rsidR="00DF0B5F">
        <w:rPr>
          <w:rFonts w:eastAsiaTheme="minorHAnsi"/>
          <w:color w:val="26282F"/>
          <w:sz w:val="28"/>
          <w:szCs w:val="28"/>
          <w:lang w:eastAsia="en-US"/>
        </w:rPr>
        <w:t>__</w:t>
      </w:r>
    </w:p>
    <w:p w:rsidR="005A324B" w:rsidRPr="005A324B" w:rsidRDefault="005A324B" w:rsidP="005A324B">
      <w:pPr>
        <w:rPr>
          <w:rFonts w:eastAsiaTheme="minorHAnsi"/>
          <w:lang w:eastAsia="en-US"/>
        </w:rPr>
      </w:pPr>
    </w:p>
    <w:p w:rsidR="005A324B" w:rsidRPr="005A324B" w:rsidRDefault="005A324B" w:rsidP="005A324B">
      <w:pPr>
        <w:spacing w:before="108" w:after="108"/>
        <w:ind w:firstLine="0"/>
        <w:jc w:val="center"/>
        <w:outlineLvl w:val="0"/>
        <w:rPr>
          <w:rFonts w:eastAsiaTheme="minorHAnsi"/>
          <w:b/>
          <w:bCs/>
          <w:color w:val="26282F"/>
          <w:lang w:eastAsia="en-US"/>
        </w:rPr>
      </w:pPr>
    </w:p>
    <w:p w:rsidR="005A324B" w:rsidRPr="005A324B" w:rsidRDefault="005A324B" w:rsidP="005A324B">
      <w:pPr>
        <w:ind w:firstLine="0"/>
        <w:jc w:val="center"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t>Основные направления</w:t>
      </w: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br/>
        <w:t xml:space="preserve">долговой политики 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Русско-Тювеевского сельского поселения </w:t>
      </w: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t>Темниковского муниципального района Республики Мордовия на 2023 год и на плановый период 2024 и 2025 годов</w:t>
      </w: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br/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Основные направления  долговой политики на 2023 год и плановый период 2024 и 2025 годов определяют приоритеты долговой политики при составлении проекта бюджета 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>Темниковского муниципального района на  2023 год и пла</w:t>
      </w:r>
      <w:r w:rsidR="00D22751">
        <w:rPr>
          <w:rFonts w:eastAsiaTheme="minorHAnsi"/>
          <w:sz w:val="28"/>
          <w:szCs w:val="28"/>
          <w:lang w:eastAsia="en-US"/>
        </w:rPr>
        <w:t>новый период 2024и 2025 годов (</w:t>
      </w:r>
      <w:r w:rsidRPr="005A324B">
        <w:rPr>
          <w:rFonts w:eastAsiaTheme="minorHAnsi"/>
          <w:sz w:val="28"/>
          <w:szCs w:val="28"/>
          <w:lang w:eastAsia="en-US"/>
        </w:rPr>
        <w:t>далее</w:t>
      </w:r>
      <w:r w:rsidR="00D22751">
        <w:rPr>
          <w:rFonts w:eastAsiaTheme="minorHAnsi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 xml:space="preserve">-проект бюджета  на 2023-2025 годы). </w:t>
      </w:r>
    </w:p>
    <w:p w:rsidR="005A324B" w:rsidRPr="0003161E" w:rsidRDefault="005A324B" w:rsidP="0003161E">
      <w:pPr>
        <w:widowControl/>
        <w:rPr>
          <w:rFonts w:eastAsiaTheme="minorHAnsi"/>
          <w:sz w:val="28"/>
          <w:szCs w:val="28"/>
          <w:lang w:eastAsia="en-US"/>
        </w:rPr>
      </w:pPr>
      <w:r w:rsidRPr="0003161E">
        <w:rPr>
          <w:rFonts w:eastAsiaTheme="minorHAnsi"/>
          <w:sz w:val="28"/>
          <w:szCs w:val="28"/>
          <w:lang w:eastAsia="en-US"/>
        </w:rPr>
        <w:t xml:space="preserve">При подготовке Основных направлений долговой политики были учтены положения </w:t>
      </w:r>
      <w:hyperlink r:id="rId6" w:history="1">
        <w:r w:rsidRPr="0003161E">
          <w:rPr>
            <w:rFonts w:eastAsiaTheme="minorHAnsi"/>
            <w:sz w:val="28"/>
            <w:szCs w:val="28"/>
            <w:lang w:eastAsia="en-US"/>
          </w:rPr>
          <w:t>Муниципальной программы</w:t>
        </w:r>
      </w:hyperlink>
      <w:r w:rsidRPr="0003161E">
        <w:rPr>
          <w:rFonts w:eastAsiaTheme="minorHAnsi"/>
          <w:sz w:val="28"/>
          <w:szCs w:val="28"/>
          <w:lang w:eastAsia="en-US"/>
        </w:rPr>
        <w:t xml:space="preserve"> повышения эффективности управления муниципальными финансами в Темниковском муниципальном районе Республики Мордовия.</w:t>
      </w:r>
    </w:p>
    <w:p w:rsidR="005A324B" w:rsidRPr="005A324B" w:rsidRDefault="005A324B" w:rsidP="005A324B">
      <w:pPr>
        <w:widowControl/>
        <w:jc w:val="left"/>
        <w:rPr>
          <w:rFonts w:eastAsiaTheme="minorHAnsi"/>
          <w:sz w:val="28"/>
          <w:szCs w:val="28"/>
          <w:lang w:eastAsia="en-US"/>
        </w:rPr>
      </w:pPr>
    </w:p>
    <w:p w:rsidR="005A324B" w:rsidRPr="005A324B" w:rsidRDefault="005A324B" w:rsidP="005A324B">
      <w:pPr>
        <w:spacing w:before="108" w:after="108"/>
        <w:ind w:firstLine="0"/>
        <w:jc w:val="center"/>
        <w:rPr>
          <w:rFonts w:eastAsiaTheme="minorHAnsi"/>
          <w:b/>
          <w:bCs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t>Текущее состояние муниципального долга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По результатам исполнения бюджета 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>Темниковского муниципального района (далее - бюджет района) за 2021 год можно констатировать сохранение тенденции,  не способствующей достижению сбалансированности бюджета района.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Структура муниципального долга состоит из бюджетных кредитов, полученных из республиканского бюджета.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</w:p>
    <w:p w:rsidR="005A324B" w:rsidRPr="005A324B" w:rsidRDefault="005A324B" w:rsidP="005A324B">
      <w:pPr>
        <w:spacing w:before="108" w:after="108"/>
        <w:ind w:firstLine="0"/>
        <w:jc w:val="center"/>
        <w:rPr>
          <w:rFonts w:eastAsiaTheme="minorHAnsi"/>
          <w:b/>
          <w:bCs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t>Цели и задачи долговой политики на 2023 - 2025 годы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Долговая политика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 xml:space="preserve"> 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 – это управление муниципальным долгом в целях поддержания обьема муниципального долга 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>Темниковского муниципального района на экономически безопасном уровне, оптимизации структуры муниципального долга по видам и срокам муниципальных заимствований, минимизация стоимости муниципальных заимствований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 xml:space="preserve"> 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района, соблюдение ограничений, установленных Бюджетным кодексом Российской Федерации. </w:t>
      </w:r>
    </w:p>
    <w:p w:rsidR="005A324B" w:rsidRPr="005A324B" w:rsidRDefault="005A324B" w:rsidP="00D22751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lastRenderedPageBreak/>
        <w:t xml:space="preserve">Основная цель долговой политики 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 xml:space="preserve">Темниковского муниципального района    - недопущение рисков возникновения кризисных ситуаций при исполнении бюджета района, поддержание размера и структуры муниципального долга  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>Темниковского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5A324B" w:rsidRPr="005A324B" w:rsidRDefault="005A324B" w:rsidP="00D22751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Задачи долговой политики 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>Темниковского муниципального района:</w:t>
      </w:r>
    </w:p>
    <w:p w:rsidR="005A324B" w:rsidRPr="005A324B" w:rsidRDefault="005A324B" w:rsidP="00D22751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обеспечение исполнения долговых обязательств в полном объеме и в установленные сроки;</w:t>
      </w:r>
    </w:p>
    <w:p w:rsidR="005A324B" w:rsidRPr="005A324B" w:rsidRDefault="005A324B" w:rsidP="00D22751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оптимизация структуры муниципального долга 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>Темниковского муниципального района по видам и срокам муниципальных заимствований;</w:t>
      </w:r>
    </w:p>
    <w:p w:rsidR="005A324B" w:rsidRPr="005A324B" w:rsidRDefault="005A324B" w:rsidP="00D22751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осуществление учета и регистрации долговых обязательств 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 xml:space="preserve">Темниковского муниципального района своевременно и в полном объеме в Муниципальной долговой книге 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>Темниковского муниципального района;</w:t>
      </w:r>
    </w:p>
    <w:p w:rsidR="005A324B" w:rsidRPr="005A324B" w:rsidRDefault="005A324B" w:rsidP="00D22751">
      <w:pPr>
        <w:widowControl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осуществление контроля за показателями долговой устойчивости, предусмотренными </w:t>
      </w:r>
      <w:hyperlink r:id="rId7" w:history="1">
        <w:r w:rsidRPr="005A324B">
          <w:rPr>
            <w:rFonts w:eastAsiaTheme="minorHAnsi"/>
            <w:sz w:val="28"/>
            <w:szCs w:val="28"/>
            <w:lang w:eastAsia="en-US"/>
          </w:rPr>
          <w:t>Бюджетным кодексом</w:t>
        </w:r>
      </w:hyperlink>
      <w:r w:rsidRPr="005A324B">
        <w:rPr>
          <w:rFonts w:eastAsiaTheme="minorHAnsi"/>
          <w:sz w:val="28"/>
          <w:szCs w:val="28"/>
          <w:lang w:eastAsia="en-US"/>
        </w:rPr>
        <w:t xml:space="preserve"> Российской Федерации;</w:t>
      </w:r>
    </w:p>
    <w:p w:rsidR="005A324B" w:rsidRPr="005A324B" w:rsidRDefault="005A324B" w:rsidP="00D22751">
      <w:pPr>
        <w:widowControl/>
        <w:rPr>
          <w:rFonts w:eastAsiaTheme="minorHAnsi"/>
          <w:sz w:val="28"/>
          <w:szCs w:val="28"/>
          <w:lang w:eastAsia="en-US"/>
        </w:rPr>
      </w:pPr>
      <w:r w:rsidRPr="0003161E">
        <w:rPr>
          <w:rFonts w:eastAsiaTheme="minorHAnsi"/>
          <w:sz w:val="28"/>
          <w:szCs w:val="28"/>
          <w:lang w:eastAsia="en-US"/>
        </w:rPr>
        <w:t xml:space="preserve">выполнение целевых показателей (индикаторов), предусмотренных </w:t>
      </w:r>
      <w:hyperlink r:id="rId8" w:history="1">
        <w:r w:rsidRPr="0003161E">
          <w:rPr>
            <w:rFonts w:eastAsiaTheme="minorHAnsi"/>
            <w:sz w:val="28"/>
            <w:szCs w:val="28"/>
            <w:lang w:eastAsia="en-US"/>
          </w:rPr>
          <w:t>подпрограммой</w:t>
        </w:r>
      </w:hyperlink>
      <w:r w:rsidRPr="0003161E">
        <w:rPr>
          <w:rFonts w:eastAsiaTheme="minorHAnsi"/>
          <w:sz w:val="28"/>
          <w:szCs w:val="28"/>
          <w:lang w:eastAsia="en-US"/>
        </w:rPr>
        <w:t xml:space="preserve"> "Управление муниципальным долгом Темниковского муниципального района" муниципальной программы "Повышение эффективности управления муниципальными финансами в Темниковском муниципальном районе Республики Мордовия";</w:t>
      </w:r>
    </w:p>
    <w:p w:rsidR="005A324B" w:rsidRPr="005A324B" w:rsidRDefault="005A324B" w:rsidP="00D22751">
      <w:pPr>
        <w:widowControl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выполнение условий, прописанных в соглашении о реструктуризации задолженности</w:t>
      </w:r>
      <w:r w:rsidR="007D6569" w:rsidRPr="007D6569">
        <w:rPr>
          <w:rFonts w:eastAsiaTheme="minorHAnsi"/>
          <w:bCs/>
          <w:color w:val="26282F"/>
          <w:sz w:val="28"/>
          <w:szCs w:val="28"/>
          <w:lang w:eastAsia="en-US"/>
        </w:rPr>
        <w:t xml:space="preserve"> </w:t>
      </w:r>
      <w:r w:rsidR="007D6569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 по бюджетным кредитам, предоставленным из республиканского бюджета Республики Мордовия.</w:t>
      </w:r>
    </w:p>
    <w:p w:rsidR="005A324B" w:rsidRPr="005A324B" w:rsidRDefault="005A324B" w:rsidP="005A324B">
      <w:pPr>
        <w:spacing w:before="108" w:after="108"/>
        <w:ind w:firstLine="0"/>
        <w:jc w:val="center"/>
        <w:rPr>
          <w:rFonts w:eastAsiaTheme="minorHAnsi"/>
          <w:b/>
          <w:bCs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t>Меры для достижения цели и реализации задач долговой политики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</w:p>
    <w:p w:rsidR="005A324B" w:rsidRPr="005A324B" w:rsidRDefault="005A324B" w:rsidP="007D6569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5A324B" w:rsidRPr="005A324B" w:rsidRDefault="005A324B" w:rsidP="007D6569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1) повышение доходов и сокращение расходов с целью снижения дефицита бюджета;</w:t>
      </w:r>
    </w:p>
    <w:p w:rsidR="005A324B" w:rsidRPr="005A324B" w:rsidRDefault="005A324B" w:rsidP="007D6569">
      <w:pPr>
        <w:widowControl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lastRenderedPageBreak/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9" w:history="1">
        <w:r w:rsidRPr="005A324B">
          <w:rPr>
            <w:rFonts w:eastAsiaTheme="minorHAnsi"/>
            <w:sz w:val="28"/>
            <w:szCs w:val="28"/>
            <w:lang w:eastAsia="en-US"/>
          </w:rPr>
          <w:t>Бюджетным кодексом</w:t>
        </w:r>
      </w:hyperlink>
      <w:r w:rsidRPr="005A324B">
        <w:rPr>
          <w:rFonts w:eastAsiaTheme="minorHAnsi"/>
          <w:sz w:val="28"/>
          <w:szCs w:val="28"/>
          <w:lang w:eastAsia="en-US"/>
        </w:rPr>
        <w:t xml:space="preserve"> Российской Федерации;</w:t>
      </w:r>
    </w:p>
    <w:p w:rsidR="005A324B" w:rsidRPr="005A324B" w:rsidRDefault="005A324B" w:rsidP="007D6569">
      <w:pPr>
        <w:widowControl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5A324B" w:rsidRPr="005A324B" w:rsidRDefault="005A324B" w:rsidP="007D6569">
      <w:pPr>
        <w:widowControl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4) привлечение краткосрочных бюджетных кредитов;</w:t>
      </w:r>
    </w:p>
    <w:p w:rsidR="005A324B" w:rsidRPr="005A324B" w:rsidRDefault="005A324B" w:rsidP="007D6569">
      <w:pPr>
        <w:widowControl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5) рефинансирование долговых обязательств;</w:t>
      </w:r>
    </w:p>
    <w:p w:rsidR="005A324B" w:rsidRPr="005A324B" w:rsidRDefault="005A324B" w:rsidP="007D6569">
      <w:pPr>
        <w:widowControl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6) установление и поддержание моратория на предоставление муниципальных гарантий.</w:t>
      </w:r>
    </w:p>
    <w:p w:rsidR="005A324B" w:rsidRPr="005A324B" w:rsidRDefault="005A324B" w:rsidP="005A324B">
      <w:pPr>
        <w:widowControl/>
        <w:jc w:val="left"/>
        <w:rPr>
          <w:rFonts w:eastAsiaTheme="minorHAnsi"/>
          <w:b/>
          <w:bCs/>
          <w:sz w:val="28"/>
          <w:szCs w:val="28"/>
          <w:lang w:eastAsia="en-US"/>
        </w:rPr>
      </w:pPr>
      <w:r w:rsidRPr="005A324B">
        <w:rPr>
          <w:rFonts w:eastAsiaTheme="minorHAnsi"/>
          <w:b/>
          <w:bCs/>
          <w:sz w:val="28"/>
          <w:szCs w:val="28"/>
          <w:lang w:eastAsia="en-US"/>
        </w:rPr>
        <w:t xml:space="preserve">                  Риски в реализации долговой политики               </w:t>
      </w:r>
    </w:p>
    <w:p w:rsidR="005A324B" w:rsidRPr="005A324B" w:rsidRDefault="005A324B" w:rsidP="005A324B">
      <w:pPr>
        <w:widowControl/>
        <w:jc w:val="left"/>
        <w:rPr>
          <w:rFonts w:eastAsiaTheme="minorHAnsi"/>
          <w:sz w:val="28"/>
          <w:szCs w:val="28"/>
          <w:lang w:eastAsia="en-US"/>
        </w:rPr>
      </w:pPr>
    </w:p>
    <w:p w:rsidR="005A324B" w:rsidRPr="005A324B" w:rsidRDefault="005A324B" w:rsidP="007D6569">
      <w:pPr>
        <w:widowControl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Основным риском, связанным с управлением муниципальным долгом в период 2023-2025 годов является риск рефинансирования долговых обязательств.</w:t>
      </w:r>
    </w:p>
    <w:p w:rsidR="005A324B" w:rsidRPr="005A324B" w:rsidRDefault="005A324B" w:rsidP="007D6569">
      <w:pPr>
        <w:widowControl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5A324B" w:rsidRPr="005A324B" w:rsidRDefault="005A324B" w:rsidP="005A324B">
      <w:pPr>
        <w:widowControl/>
        <w:jc w:val="left"/>
        <w:rPr>
          <w:rFonts w:eastAsiaTheme="minorHAnsi"/>
          <w:sz w:val="28"/>
          <w:szCs w:val="28"/>
          <w:lang w:eastAsia="en-US"/>
        </w:rPr>
      </w:pPr>
    </w:p>
    <w:p w:rsidR="005A324B" w:rsidRDefault="005A324B" w:rsidP="004B35A5">
      <w:pPr>
        <w:ind w:firstLine="0"/>
      </w:pPr>
    </w:p>
    <w:sectPr w:rsidR="005A324B" w:rsidSect="002A28E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5"/>
    <w:multiLevelType w:val="multilevel"/>
    <w:tmpl w:val="00000004"/>
    <w:lvl w:ilvl="0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/>
  <w:rsids>
    <w:rsidRoot w:val="005D316D"/>
    <w:rsid w:val="0003161E"/>
    <w:rsid w:val="00031DDD"/>
    <w:rsid w:val="00104420"/>
    <w:rsid w:val="00144BAD"/>
    <w:rsid w:val="001D5FCC"/>
    <w:rsid w:val="002159CF"/>
    <w:rsid w:val="00227D3F"/>
    <w:rsid w:val="00234D90"/>
    <w:rsid w:val="002519A5"/>
    <w:rsid w:val="00257693"/>
    <w:rsid w:val="0028583D"/>
    <w:rsid w:val="002A28E0"/>
    <w:rsid w:val="002D69DB"/>
    <w:rsid w:val="00351DEA"/>
    <w:rsid w:val="00375795"/>
    <w:rsid w:val="003B2836"/>
    <w:rsid w:val="003B4842"/>
    <w:rsid w:val="003F1CEB"/>
    <w:rsid w:val="003F450C"/>
    <w:rsid w:val="00425DDB"/>
    <w:rsid w:val="004432D8"/>
    <w:rsid w:val="0044722D"/>
    <w:rsid w:val="004A06EF"/>
    <w:rsid w:val="004A0C37"/>
    <w:rsid w:val="004B35A5"/>
    <w:rsid w:val="004F6475"/>
    <w:rsid w:val="004F7D6F"/>
    <w:rsid w:val="00566725"/>
    <w:rsid w:val="005A324B"/>
    <w:rsid w:val="005A7D4D"/>
    <w:rsid w:val="005B265C"/>
    <w:rsid w:val="005D316D"/>
    <w:rsid w:val="005F3C7F"/>
    <w:rsid w:val="00651ED1"/>
    <w:rsid w:val="006736A0"/>
    <w:rsid w:val="00696130"/>
    <w:rsid w:val="006C2182"/>
    <w:rsid w:val="006E2177"/>
    <w:rsid w:val="006E3B3B"/>
    <w:rsid w:val="00700547"/>
    <w:rsid w:val="007140B6"/>
    <w:rsid w:val="0071760F"/>
    <w:rsid w:val="00725D7A"/>
    <w:rsid w:val="00785FE0"/>
    <w:rsid w:val="00786118"/>
    <w:rsid w:val="007D6569"/>
    <w:rsid w:val="00802231"/>
    <w:rsid w:val="00814A14"/>
    <w:rsid w:val="00840980"/>
    <w:rsid w:val="00850058"/>
    <w:rsid w:val="008B0F14"/>
    <w:rsid w:val="008B145E"/>
    <w:rsid w:val="008F111B"/>
    <w:rsid w:val="00946837"/>
    <w:rsid w:val="00962A2A"/>
    <w:rsid w:val="00990E76"/>
    <w:rsid w:val="009C70C6"/>
    <w:rsid w:val="009F3C45"/>
    <w:rsid w:val="00A93C82"/>
    <w:rsid w:val="00AB56B8"/>
    <w:rsid w:val="00B43F2A"/>
    <w:rsid w:val="00B650A0"/>
    <w:rsid w:val="00B85C51"/>
    <w:rsid w:val="00B92BB7"/>
    <w:rsid w:val="00BA2F53"/>
    <w:rsid w:val="00BC6484"/>
    <w:rsid w:val="00BD3BD0"/>
    <w:rsid w:val="00BE4805"/>
    <w:rsid w:val="00C309C1"/>
    <w:rsid w:val="00C32DEB"/>
    <w:rsid w:val="00C42267"/>
    <w:rsid w:val="00C46BC5"/>
    <w:rsid w:val="00C51F6B"/>
    <w:rsid w:val="00CA2758"/>
    <w:rsid w:val="00CA3997"/>
    <w:rsid w:val="00CA4B07"/>
    <w:rsid w:val="00CD2A66"/>
    <w:rsid w:val="00CD78DB"/>
    <w:rsid w:val="00D22751"/>
    <w:rsid w:val="00D401B1"/>
    <w:rsid w:val="00D63F8E"/>
    <w:rsid w:val="00D67810"/>
    <w:rsid w:val="00DB22D1"/>
    <w:rsid w:val="00DB7860"/>
    <w:rsid w:val="00DD43A9"/>
    <w:rsid w:val="00DF0B5F"/>
    <w:rsid w:val="00EF0598"/>
    <w:rsid w:val="00F33874"/>
    <w:rsid w:val="00F570F1"/>
    <w:rsid w:val="00F6163D"/>
    <w:rsid w:val="00F7613D"/>
    <w:rsid w:val="00F928E1"/>
    <w:rsid w:val="00FA1879"/>
    <w:rsid w:val="00FC3A7F"/>
    <w:rsid w:val="00FD40A2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A324B"/>
    <w:pPr>
      <w:widowControl/>
      <w:ind w:firstLine="0"/>
      <w:jc w:val="left"/>
      <w:outlineLvl w:val="0"/>
    </w:pPr>
    <w:rPr>
      <w:rFonts w:eastAsiaTheme="min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A324B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700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12604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03536.1000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20FDA-5C0E-46D4-A016-6E4A420A1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4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25</cp:revision>
  <cp:lastPrinted>2022-10-11T10:37:00Z</cp:lastPrinted>
  <dcterms:created xsi:type="dcterms:W3CDTF">2022-09-19T11:00:00Z</dcterms:created>
  <dcterms:modified xsi:type="dcterms:W3CDTF">2022-11-09T12:14:00Z</dcterms:modified>
</cp:coreProperties>
</file>