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B5D" w:rsidRDefault="004C2B5D"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bookmarkStart w:id="0" w:name="_GoBack"/>
      <w:bookmarkEnd w:id="0"/>
      <w:r>
        <w:rPr>
          <w:rFonts w:ascii="Times New Roman" w:eastAsia="Times New Roman" w:hAnsi="Times New Roman" w:cs="Times New Roman"/>
          <w:sz w:val="28"/>
          <w:szCs w:val="28"/>
          <w:lang w:eastAsia="ar-SA"/>
        </w:rPr>
        <w:t xml:space="preserve">                                                                                                </w:t>
      </w:r>
    </w:p>
    <w:p w:rsidR="007A7A35" w:rsidRPr="007A7A35" w:rsidRDefault="007A7A35"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sidRPr="007A7A35">
        <w:rPr>
          <w:rFonts w:ascii="Times New Roman" w:eastAsia="Times New Roman" w:hAnsi="Times New Roman" w:cs="Times New Roman"/>
          <w:sz w:val="28"/>
          <w:szCs w:val="28"/>
          <w:lang w:eastAsia="ar-SA"/>
        </w:rPr>
        <w:t xml:space="preserve">СОВЕТ ДЕПУТАТОВ                                                                                ПУРДОШАНСКОГО СЕЛЬСКОГО ПОСЕЛЕНИЯ                            ТЕМНИКОВСКОГО МУНИЦИПАЛЬНОГО РАЙОНА                                  РЕСПУБЛИКИ МОРДОВИЯ                                                                                 ПЕРВОГО СОЗЫВА </w:t>
      </w:r>
    </w:p>
    <w:p w:rsidR="007A7A35" w:rsidRPr="007A7A35" w:rsidRDefault="007A7A35"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rsidR="007A7A35" w:rsidRPr="00A803E5" w:rsidRDefault="007A7A35" w:rsidP="007A7A35">
      <w:pPr>
        <w:widowControl w:val="0"/>
        <w:suppressAutoHyphens/>
        <w:autoSpaceDE w:val="0"/>
        <w:spacing w:after="0" w:line="240" w:lineRule="auto"/>
        <w:jc w:val="both"/>
        <w:rPr>
          <w:rFonts w:ascii="Times New Roman" w:eastAsia="Times New Roman" w:hAnsi="Times New Roman" w:cs="Times New Roman"/>
          <w:b/>
          <w:sz w:val="28"/>
          <w:szCs w:val="28"/>
          <w:lang w:eastAsia="ar-SA"/>
        </w:rPr>
      </w:pPr>
      <w:r w:rsidRPr="00A803E5">
        <w:rPr>
          <w:rFonts w:ascii="Times New Roman" w:eastAsia="Times New Roman" w:hAnsi="Times New Roman" w:cs="Times New Roman"/>
          <w:b/>
          <w:sz w:val="28"/>
          <w:szCs w:val="28"/>
          <w:lang w:eastAsia="ar-SA"/>
        </w:rPr>
        <w:t xml:space="preserve">                                                              Р Е Ш Е Н И Е</w:t>
      </w:r>
    </w:p>
    <w:p w:rsidR="007A7A35" w:rsidRPr="007A7A35" w:rsidRDefault="00A871D3" w:rsidP="007A7A35">
      <w:pPr>
        <w:widowControl w:val="0"/>
        <w:suppressAutoHyphens/>
        <w:autoSpaceDE w:val="0"/>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w:t>
      </w:r>
      <w:r w:rsidR="00670E7B">
        <w:rPr>
          <w:rFonts w:ascii="Times New Roman" w:eastAsia="Times New Roman" w:hAnsi="Times New Roman" w:cs="Times New Roman"/>
          <w:sz w:val="28"/>
          <w:szCs w:val="28"/>
          <w:lang w:eastAsia="ar-SA"/>
        </w:rPr>
        <w:t xml:space="preserve">       </w:t>
      </w:r>
      <w:r w:rsidR="007A7A35" w:rsidRPr="007A7A35">
        <w:rPr>
          <w:rFonts w:ascii="Times New Roman" w:eastAsia="Times New Roman" w:hAnsi="Times New Roman" w:cs="Times New Roman"/>
          <w:sz w:val="28"/>
          <w:szCs w:val="28"/>
          <w:lang w:eastAsia="ar-SA"/>
        </w:rPr>
        <w:t>»</w:t>
      </w:r>
      <w:r w:rsidR="00DD6EA2">
        <w:rPr>
          <w:rFonts w:ascii="Times New Roman" w:eastAsia="Times New Roman" w:hAnsi="Times New Roman" w:cs="Times New Roman"/>
          <w:sz w:val="28"/>
          <w:szCs w:val="28"/>
          <w:lang w:eastAsia="ar-SA"/>
        </w:rPr>
        <w:t xml:space="preserve"> </w:t>
      </w:r>
      <w:r w:rsidR="00670E7B">
        <w:rPr>
          <w:rFonts w:ascii="Times New Roman" w:eastAsia="Times New Roman" w:hAnsi="Times New Roman" w:cs="Times New Roman"/>
          <w:sz w:val="28"/>
          <w:szCs w:val="28"/>
          <w:lang w:eastAsia="ar-SA"/>
        </w:rPr>
        <w:t>ноябр</w:t>
      </w:r>
      <w:r w:rsidR="00E636E6">
        <w:rPr>
          <w:rFonts w:ascii="Times New Roman" w:eastAsia="Times New Roman" w:hAnsi="Times New Roman" w:cs="Times New Roman"/>
          <w:sz w:val="28"/>
          <w:szCs w:val="28"/>
          <w:lang w:eastAsia="ar-SA"/>
        </w:rPr>
        <w:t xml:space="preserve">я </w:t>
      </w:r>
      <w:r w:rsidR="002B4A6D">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2022</w:t>
      </w:r>
      <w:r w:rsidR="007A7A35" w:rsidRPr="007A7A35">
        <w:rPr>
          <w:rFonts w:ascii="Times New Roman" w:eastAsia="Times New Roman" w:hAnsi="Times New Roman" w:cs="Times New Roman"/>
          <w:sz w:val="28"/>
          <w:szCs w:val="28"/>
          <w:lang w:eastAsia="ar-SA"/>
        </w:rPr>
        <w:t xml:space="preserve"> г                                       </w:t>
      </w:r>
      <w:r w:rsidR="00FE4003">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w:t>
      </w:r>
      <w:r w:rsidR="00FE4003">
        <w:rPr>
          <w:rFonts w:ascii="Times New Roman" w:eastAsia="Times New Roman" w:hAnsi="Times New Roman" w:cs="Times New Roman"/>
          <w:sz w:val="28"/>
          <w:szCs w:val="28"/>
          <w:lang w:eastAsia="ar-SA"/>
        </w:rPr>
        <w:t xml:space="preserve"> №</w:t>
      </w:r>
      <w:r w:rsidR="00670E7B">
        <w:rPr>
          <w:rFonts w:ascii="Times New Roman" w:eastAsia="Times New Roman" w:hAnsi="Times New Roman" w:cs="Times New Roman"/>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b/>
          <w:sz w:val="28"/>
          <w:szCs w:val="28"/>
          <w:lang w:eastAsia="ar-SA"/>
        </w:rPr>
      </w:pPr>
      <w:r w:rsidRPr="007A7A35">
        <w:rPr>
          <w:rFonts w:ascii="Times New Roman" w:eastAsia="Times New Roman" w:hAnsi="Times New Roman" w:cs="Times New Roman"/>
          <w:b/>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sz w:val="28"/>
          <w:szCs w:val="28"/>
          <w:lang w:eastAsia="ar-SA"/>
        </w:rPr>
      </w:pPr>
      <w:r w:rsidRPr="007A7A35">
        <w:rPr>
          <w:rFonts w:ascii="Times New Roman" w:eastAsia="Times New Roman" w:hAnsi="Times New Roman" w:cs="Times New Roman"/>
          <w:b/>
          <w:sz w:val="28"/>
          <w:szCs w:val="28"/>
          <w:lang w:eastAsia="ar-SA"/>
        </w:rPr>
        <w:t xml:space="preserve">                                                          </w:t>
      </w:r>
      <w:r w:rsidRPr="007A7A35">
        <w:rPr>
          <w:rFonts w:ascii="Times New Roman" w:eastAsia="Times New Roman" w:hAnsi="Times New Roman" w:cs="Times New Roman"/>
          <w:sz w:val="28"/>
          <w:szCs w:val="28"/>
          <w:lang w:eastAsia="ar-SA"/>
        </w:rPr>
        <w:t xml:space="preserve">  с.</w:t>
      </w:r>
      <w:r w:rsidR="00670E7B">
        <w:rPr>
          <w:rFonts w:ascii="Times New Roman" w:eastAsia="Times New Roman" w:hAnsi="Times New Roman" w:cs="Times New Roman"/>
          <w:sz w:val="28"/>
          <w:szCs w:val="28"/>
          <w:lang w:eastAsia="ar-SA"/>
        </w:rPr>
        <w:t xml:space="preserve"> </w:t>
      </w:r>
      <w:r w:rsidRPr="007A7A35">
        <w:rPr>
          <w:rFonts w:ascii="Times New Roman" w:eastAsia="Times New Roman" w:hAnsi="Times New Roman" w:cs="Times New Roman"/>
          <w:sz w:val="28"/>
          <w:szCs w:val="28"/>
          <w:lang w:eastAsia="ar-SA"/>
        </w:rPr>
        <w:t>Пурдошки</w:t>
      </w:r>
    </w:p>
    <w:p w:rsidR="007A7A35" w:rsidRPr="00A871D3" w:rsidRDefault="007A7A35" w:rsidP="00A871D3">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rsidR="00670E7B" w:rsidRPr="00670E7B"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Об утверждении порядка организации работы по обеспечению доступа к информации о деятельности органов местного самоуправления  Пурдошанского сельского поселения</w:t>
      </w:r>
    </w:p>
    <w:p w:rsidR="00670E7B" w:rsidRPr="00670E7B" w:rsidRDefault="00670E7B" w:rsidP="00670E7B">
      <w:pPr>
        <w:tabs>
          <w:tab w:val="left" w:pos="3060"/>
        </w:tabs>
        <w:spacing w:after="0" w:line="240" w:lineRule="auto"/>
        <w:jc w:val="center"/>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Федеральным законом от 06.10.2003 № 131-ФЗ «Об общих принципах организации местного самоуправления в российской Федерации, Уставом Пурдошанского сельского поселения Темниковского муниципального района Республики Мордовия,</w:t>
      </w:r>
      <w:r>
        <w:rPr>
          <w:rFonts w:ascii="Times New Roman" w:eastAsia="Times New Roman" w:hAnsi="Times New Roman" w:cs="Times New Roman"/>
          <w:sz w:val="28"/>
          <w:szCs w:val="28"/>
        </w:rPr>
        <w:t xml:space="preserve"> Совет депутатов</w:t>
      </w:r>
      <w:r w:rsidRPr="00670E7B">
        <w:rPr>
          <w:rFonts w:ascii="Times New Roman" w:eastAsia="Times New Roman" w:hAnsi="Times New Roman" w:cs="Times New Roman"/>
          <w:sz w:val="28"/>
          <w:szCs w:val="28"/>
        </w:rPr>
        <w:t xml:space="preserve"> Пурдошанского сельского поселения Темниковского муниципального района Республики Мордовия </w:t>
      </w:r>
      <w:r>
        <w:rPr>
          <w:rFonts w:ascii="Times New Roman" w:eastAsia="Times New Roman" w:hAnsi="Times New Roman" w:cs="Times New Roman"/>
          <w:sz w:val="28"/>
          <w:szCs w:val="28"/>
        </w:rPr>
        <w:t>р е ш и л</w:t>
      </w:r>
      <w:r w:rsidRPr="00670E7B">
        <w:rPr>
          <w:rFonts w:ascii="Times New Roman" w:eastAsia="Times New Roman" w:hAnsi="Times New Roman" w:cs="Times New Roman"/>
          <w:sz w:val="28"/>
          <w:szCs w:val="28"/>
        </w:rPr>
        <w:t>:</w:t>
      </w: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1. Утвердить прилагаемый Порядок организации доступа к информации о деятельности органов местного самоуправления Пурдошанского сельского поселения Темниковского муниципального района Республики Мордовия.</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2.</w:t>
      </w:r>
      <w:r w:rsidRPr="00670E7B">
        <w:rPr>
          <w:rFonts w:ascii="Times New Roman" w:eastAsia="Times New Roman" w:hAnsi="Times New Roman" w:cs="Times New Roman"/>
          <w:b/>
          <w:sz w:val="28"/>
          <w:szCs w:val="28"/>
        </w:rPr>
        <w:t xml:space="preserve"> </w:t>
      </w:r>
      <w:r w:rsidRPr="00670E7B">
        <w:rPr>
          <w:rFonts w:ascii="Times New Roman" w:eastAsia="Times New Roman" w:hAnsi="Times New Roman" w:cs="Times New Roman"/>
          <w:sz w:val="28"/>
          <w:szCs w:val="28"/>
        </w:rPr>
        <w:t xml:space="preserve">Настоящее постановление подлежит размещению на официальном сайте администрации </w:t>
      </w:r>
      <w:r>
        <w:rPr>
          <w:rFonts w:ascii="Times New Roman" w:eastAsia="Times New Roman" w:hAnsi="Times New Roman" w:cs="Times New Roman"/>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sz w:val="28"/>
          <w:szCs w:val="28"/>
        </w:rPr>
        <w:t xml:space="preserve"> в информационно - телекоммуникационной сети «Интернет». </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3. Настоящее </w:t>
      </w:r>
      <w:r>
        <w:rPr>
          <w:rFonts w:ascii="Times New Roman" w:eastAsia="Times New Roman" w:hAnsi="Times New Roman" w:cs="Times New Roman"/>
          <w:sz w:val="28"/>
          <w:szCs w:val="28"/>
        </w:rPr>
        <w:t>решение</w:t>
      </w:r>
      <w:r w:rsidRPr="00670E7B">
        <w:rPr>
          <w:rFonts w:ascii="Times New Roman" w:eastAsia="Times New Roman" w:hAnsi="Times New Roman" w:cs="Times New Roman"/>
          <w:sz w:val="28"/>
          <w:szCs w:val="28"/>
        </w:rPr>
        <w:t xml:space="preserve"> вступает в силу после дня его официального опубликования, но не ранее 01.12.2022.</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4. Решение сессии Совета депутатов Пурдошанского сельского поселения Темниковского муниципального района Республики Мордовия от 21.02.2014 г. № 75 «Об утверждении порядка организации работы по обеспечению доступа к информации о деятельности органов местного самоуправления  Пурдошанского сельского поселения» признать утратившим силу.</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5. Контроль исполнения настоящего </w:t>
      </w:r>
      <w:r>
        <w:rPr>
          <w:rFonts w:ascii="Times New Roman" w:eastAsia="Times New Roman" w:hAnsi="Times New Roman" w:cs="Times New Roman"/>
          <w:sz w:val="28"/>
          <w:szCs w:val="28"/>
        </w:rPr>
        <w:t>решения</w:t>
      </w:r>
      <w:r w:rsidRPr="00670E7B">
        <w:rPr>
          <w:rFonts w:ascii="Times New Roman" w:eastAsia="Times New Roman" w:hAnsi="Times New Roman" w:cs="Times New Roman"/>
          <w:sz w:val="28"/>
          <w:szCs w:val="28"/>
        </w:rPr>
        <w:t xml:space="preserve"> оставляю за собой.</w:t>
      </w: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670E7B" w:rsidRDefault="00670E7B" w:rsidP="00670E7B">
      <w:pPr>
        <w:spacing w:after="0" w:line="240" w:lineRule="auto"/>
        <w:rPr>
          <w:rFonts w:ascii="Times New Roman" w:eastAsia="Times New Roman" w:hAnsi="Times New Roman" w:cs="Times New Roman"/>
          <w:bCs/>
          <w:sz w:val="28"/>
          <w:szCs w:val="28"/>
        </w:rPr>
      </w:pPr>
      <w:r w:rsidRPr="00670E7B">
        <w:rPr>
          <w:rFonts w:ascii="Times New Roman" w:eastAsia="Times New Roman" w:hAnsi="Times New Roman" w:cs="Times New Roman"/>
          <w:bCs/>
          <w:sz w:val="28"/>
          <w:szCs w:val="28"/>
        </w:rPr>
        <w:t xml:space="preserve">Глава </w:t>
      </w:r>
      <w:r>
        <w:rPr>
          <w:rFonts w:ascii="Times New Roman" w:eastAsia="Times New Roman" w:hAnsi="Times New Roman" w:cs="Times New Roman"/>
          <w:bCs/>
          <w:sz w:val="28"/>
          <w:szCs w:val="28"/>
        </w:rPr>
        <w:t xml:space="preserve">Пурдошанского сельского </w:t>
      </w:r>
    </w:p>
    <w:p w:rsidR="00670E7B" w:rsidRPr="00670E7B" w:rsidRDefault="00670E7B" w:rsidP="00670E7B">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Поселения                          </w:t>
      </w:r>
      <w:r w:rsidRPr="00670E7B">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Н.В. Кашуркин</w:t>
      </w:r>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0" w:line="240" w:lineRule="auto"/>
        <w:rPr>
          <w:rFonts w:ascii="Times New Roman" w:eastAsia="Calibri" w:hAnsi="Times New Roman" w:cs="Times New Roman"/>
          <w:sz w:val="28"/>
          <w:szCs w:val="28"/>
          <w:lang w:eastAsia="en-US"/>
        </w:rPr>
      </w:pPr>
    </w:p>
    <w:p w:rsidR="00670E7B" w:rsidRPr="00670E7B" w:rsidRDefault="00670E7B" w:rsidP="00670E7B">
      <w:pPr>
        <w:spacing w:after="0" w:line="240" w:lineRule="auto"/>
        <w:rPr>
          <w:rFonts w:ascii="Times New Roman" w:eastAsia="Calibri" w:hAnsi="Times New Roman" w:cs="Times New Roman"/>
          <w:sz w:val="28"/>
          <w:szCs w:val="28"/>
          <w:lang w:eastAsia="en-US"/>
        </w:rPr>
      </w:pPr>
    </w:p>
    <w:p w:rsidR="00670E7B" w:rsidRPr="00670E7B" w:rsidRDefault="00670E7B" w:rsidP="00670E7B">
      <w:pPr>
        <w:spacing w:after="0" w:line="240" w:lineRule="auto"/>
        <w:rPr>
          <w:rFonts w:ascii="Times New Roman" w:eastAsia="Calibri" w:hAnsi="Times New Roman" w:cs="Times New Roman"/>
          <w:sz w:val="28"/>
          <w:szCs w:val="28"/>
          <w:lang w:eastAsia="en-US"/>
        </w:rPr>
      </w:pP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Утвержден</w:t>
      </w:r>
    </w:p>
    <w:p w:rsidR="00670E7B" w:rsidRPr="00670E7B" w:rsidRDefault="00926E54"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решением</w:t>
      </w:r>
      <w:r w:rsidR="00670E7B" w:rsidRPr="00670E7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Совета депутатов</w:t>
      </w:r>
    </w:p>
    <w:p w:rsidR="00926E54"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Пурдошанского сельского поселения </w:t>
      </w:r>
    </w:p>
    <w:p w:rsidR="00926E54"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Темниковского муниципального района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Республики Мордовия</w:t>
      </w:r>
      <w:r w:rsidRPr="00670E7B">
        <w:rPr>
          <w:rFonts w:ascii="Times New Roman" w:eastAsia="Calibri" w:hAnsi="Times New Roman" w:cs="Times New Roman"/>
          <w:sz w:val="28"/>
          <w:szCs w:val="28"/>
          <w:lang w:eastAsia="en-US"/>
        </w:rPr>
        <w:t xml:space="preserve">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от  </w:t>
      </w:r>
      <w:r w:rsidR="00926E54">
        <w:rPr>
          <w:rFonts w:ascii="Times New Roman" w:eastAsia="Calibri" w:hAnsi="Times New Roman" w:cs="Times New Roman"/>
          <w:sz w:val="28"/>
          <w:szCs w:val="28"/>
          <w:lang w:eastAsia="en-US"/>
        </w:rPr>
        <w:t>__________</w:t>
      </w:r>
      <w:r w:rsidRPr="00670E7B">
        <w:rPr>
          <w:rFonts w:ascii="Times New Roman" w:eastAsia="Calibri" w:hAnsi="Times New Roman" w:cs="Times New Roman"/>
          <w:sz w:val="28"/>
          <w:szCs w:val="28"/>
          <w:lang w:eastAsia="en-US"/>
        </w:rPr>
        <w:t xml:space="preserve">г. № </w:t>
      </w:r>
      <w:r w:rsidR="00926E54">
        <w:rPr>
          <w:rFonts w:ascii="Times New Roman" w:eastAsia="Calibri" w:hAnsi="Times New Roman" w:cs="Times New Roman"/>
          <w:sz w:val="28"/>
          <w:szCs w:val="28"/>
          <w:lang w:eastAsia="en-US"/>
        </w:rPr>
        <w:t>____</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Порядок </w:t>
      </w: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организации доступа к информации о деятельности органов местного самоуправления </w:t>
      </w:r>
      <w:r>
        <w:rPr>
          <w:rFonts w:ascii="Times New Roman" w:eastAsia="Calibri" w:hAnsi="Times New Roman" w:cs="Times New Roman"/>
          <w:sz w:val="28"/>
          <w:szCs w:val="28"/>
          <w:lang w:eastAsia="en-US"/>
        </w:rPr>
        <w:t>Пурдошанского сельского поселения Темниковского муниципального района Республики Мордовия</w:t>
      </w:r>
    </w:p>
    <w:p w:rsidR="00670E7B" w:rsidRPr="00670E7B" w:rsidRDefault="00670E7B" w:rsidP="00670E7B">
      <w:pPr>
        <w:spacing w:after="0" w:line="240" w:lineRule="auto"/>
        <w:jc w:val="center"/>
        <w:rPr>
          <w:rFonts w:ascii="Times New Roman" w:eastAsia="Calibri" w:hAnsi="Times New Roman" w:cs="Times New Roman"/>
          <w:b/>
          <w:sz w:val="28"/>
          <w:szCs w:val="28"/>
          <w:lang w:eastAsia="en-US"/>
        </w:rPr>
      </w:pPr>
    </w:p>
    <w:p w:rsidR="00670E7B" w:rsidRPr="00670E7B" w:rsidRDefault="00670E7B" w:rsidP="00670E7B">
      <w:pPr>
        <w:numPr>
          <w:ilvl w:val="0"/>
          <w:numId w:val="2"/>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Общие положения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1.1. Настоящий Порядок организации доступа к информации о деятельности органов местного самоуправления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(далее - Порядок) определяет реализацию органами местного самоуправления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функций по обеспечению доступа граждан, организаций (юридических лиц) и общественных объединений к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1.2. Для целей настоящего Порядка используются следующие основные понятия: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информация о деятельности органов местного самоуправления - документированная информация, создаваемая органом местного самоуправления сельского поселения, в соответствии со своими полномочиями либо документированная информация, поступившая в орган или должностному лицу местного самоуправления, а также иная документированная информация, относящаяся к деятельности органа местного самоуправления независимо от формы ее распространения;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органы местного самоуправления - Со</w:t>
      </w:r>
      <w:r w:rsidR="00926E54">
        <w:rPr>
          <w:rFonts w:ascii="Times New Roman" w:eastAsia="Times New Roman" w:hAnsi="Times New Roman" w:cs="Times New Roman"/>
          <w:color w:val="000000"/>
          <w:sz w:val="28"/>
          <w:szCs w:val="28"/>
        </w:rPr>
        <w:t>вет</w:t>
      </w:r>
      <w:r w:rsidRPr="00670E7B">
        <w:rPr>
          <w:rFonts w:ascii="Times New Roman" w:eastAsia="Times New Roman" w:hAnsi="Times New Roman" w:cs="Times New Roman"/>
          <w:color w:val="000000"/>
          <w:sz w:val="28"/>
          <w:szCs w:val="28"/>
        </w:rPr>
        <w:t xml:space="preserve"> депутатов (представительный орган сельского поселения), глава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администрация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пользователи информации - граждане (физические лица), организации (юридические лица) и общественные объединения, осуществляющие поиск информации о деятельности органов местного самоуправления; пользователями </w:t>
      </w:r>
      <w:r w:rsidRPr="00670E7B">
        <w:rPr>
          <w:rFonts w:ascii="Times New Roman" w:eastAsia="Times New Roman" w:hAnsi="Times New Roman" w:cs="Times New Roman"/>
          <w:color w:val="000000"/>
          <w:sz w:val="28"/>
          <w:szCs w:val="28"/>
        </w:rPr>
        <w:lastRenderedPageBreak/>
        <w:t>информации являются также государственные органы, органы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запрос - обращение пользователя информации в орган местного самоуправления либо к уполномоченному должностному лицу о предоставлении ему информации о деятельности органа;</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официальный сайт - сайт в информационно-телекоммуникационной сети «Интернет» (далее - сеть «Интернет»), содержащий информацию о деятельности органа местного самоуправления или подведомственной организации, электронный адрес которого в сети «Интернет» включает доменное имя, права на которое принадлежат органу местного самоуправления или подведомственной организации;</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статьей 10.6 Федерального закона от 27 июля 2006 года №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 </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1.3. Настоящий Порядок не распространяется на: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отношения, связанные с обеспечением доступа к персональным данным, обработка которых осуществляется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рассмотрения органами местного самоуправления обращений граждан;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предоставления органами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2. Способы обеспечения доступа к информации</w:t>
      </w:r>
    </w:p>
    <w:p w:rsidR="00670E7B" w:rsidRPr="00670E7B" w:rsidRDefault="00670E7B" w:rsidP="00670E7B">
      <w:pPr>
        <w:spacing w:after="0" w:line="240" w:lineRule="auto"/>
        <w:ind w:firstLine="567"/>
        <w:jc w:val="center"/>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Доступ к информации о деятельности органов местного самоуправления обеспечивается следующими способами: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органами местного самоуправления информации о своей деятельности в средствах массовой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размещение органами местного самоуправления и подведомственными организациями в сети «Интернет» информации, предусмотренной статьей 13 Федерального закона</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размещение органами местного самоуправления информации для ознакомления о своей деятельности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ознакомление пользователей информацией с информацией о деятельности органов местного самоуправления в помещении, занимаемом данным органом местного самоуправления, а также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предоставление пользователям информацией по их запросу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другими способами, предусмотренными законами и (или) иными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Формы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может предоставляться: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документированной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электронного документа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случае невозможности предоставления информации в запрашиваемой форме документированная информация предоставляется в той форме, в какой она имеется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Информация о деятельности органов местного самоуправления в устной форме предоставляется пользователям информации во время приема.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Информация о деятельности органов местного самоуправления может быть передана по сетям связи общего пользования.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Права пользователя информацией</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Пользователь информацией имеет право:</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получать достоверную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отказаться от получения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не обосновывать необходимость получения запрашиваемой информации о деятельности органов местного самоуправления, доступ к которой не ограничен;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обжаловать в установленном порядке акты и (или) действия (бездействие)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органов местного самоуправления и установленный порядок его реализации;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требовать в установленном законом порядке возмещения вреда, причиненного нарушением его права на доступ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Организация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1. Доступ к информации о деятельности органов местного самоуправления обеспечивается в пределах своих полномочий администрацией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и подведомственными организациями.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Администрация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определяет должностное лицо ответственное за организацию доступа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Для размещения информации о своей деятельности администрация сельского поселения использует официальный сайт, на котором указан адрес почты, по которому пользователем информации может быть направлен запрос и получена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Основные требования при обеспечении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Основными требованиями при обеспечении доступа к информации о деятельности органов местного самоуправления являются: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достоверность предоставляемой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соблюдение сроков и порядка предоставления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изъятие из предоставляемой информации сведений, относящихся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создание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органов местного самоуправления, а также создание информационных систем для обслуживания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учет расходов, связанных с обеспечением доступа к информации о деятельности органов местного самоуправления, при планировании бюджетного финансирования.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Способы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а) обнародование (опубликование)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информации о деятельности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частями 2 и 3 настоящей статьи.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 то ее опубликование осуществляется с учетом этих требований.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официальное опубликование муниципальных правовых актов осуществляется в соответствии с установленным законодательством Российской Федерации, </w:t>
      </w:r>
      <w:r w:rsidRPr="00670E7B">
        <w:rPr>
          <w:rFonts w:ascii="Times New Roman" w:eastAsia="Times New Roman" w:hAnsi="Times New Roman" w:cs="Times New Roman"/>
          <w:color w:val="000000"/>
          <w:sz w:val="28"/>
          <w:szCs w:val="28"/>
        </w:rPr>
        <w:lastRenderedPageBreak/>
        <w:t>законодательством субъектов Российской Федерации, муниципальными правовыми актами порядком их официального опубликования.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б) информация, размещаемая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размещаемая указанными органами на официальных сайтах, в зависимости от сферы деятельности органа местного самоуправления содержит: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общую информацию об органе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наименование и структуру органа местного самоуправления, почтовый адрес, адрес электронной почты (при наличии), номера телефонов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полномочиях органа местного самоуправления,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руководителе органа местного самоуправления (фамилия, имя, отчество, а также при согласии указанного лица иные сведения о нем);</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перечни реестров, находящихся в ведении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средствах массовой информации, учрежденных органом местного самоуправления (при наличии);</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об официальных страницах органа местного самоуправления (при наличии) с указателями данных страниц в сети «Интернет»;</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публичных слушаниях и общественных обсуждениях с использованием Единого портала;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информацию о нормотворческой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нормативные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муниципальных правовых актов, а также в случаях, установленных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тексты проектов муниципальных правовых актов, внесенных на рассмотрение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информацию о размещении заказов на поставки товаров, выполнение работ, оказание услуг для муниципальных нужд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административные регламенты муниципальных услуг;</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установленные формы обращений, заявлений и иных документов, принимаемых органом местного самоуправления к рассмотрению в соответствии с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обжалования муниципальных правовых актов;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информацию об участии органа местного самоуправления в целевых и иных программах;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органом местного самоуправления до сведения граждан и организаций в соответствии с федеральными законами, областными законами;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информацию о результатах проверок, проведенных органом местного самоуправления, а также о результатах проверок, проведенных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тексты и (или) видеозаписи официальных выступлений руководителя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статистическую информацию о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органу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об использовании органом местного самоуправления выделяемых бюджетных средств;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информацию о кадровом обеспечении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поступления граждан на муниципальную службу;</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вакантных должностях муниципальной службы, имеющихся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квалификационные требования к кандидатам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результаты конкурсов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номера телефонов, по которым можно получить информацию по вопросу замещения вакантных должностей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информацию о работе органа местного самоуправления с обращениями граждан (физических лиц), организаций (юридических лиц), общественных объединений,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и время приема граждан (физических лиц), в том числе представителей организаций (юридических лиц), общественных объединений, порядок рассмотрения их обращений с указанием актов, регулирующих эту деятельность;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фамилию, имя, отчество должностного лица, к полномочиям которого отнесены организация приема лиц, указанных в предыдущем подпункте, обеспечение рассмотрения их обращений, а также номер телефона, по которому можно получить информацию справочного характера;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общую информацию о подведомственной организации, в том числе:</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настоящего Федерального закона.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3. Информация, размещаемая органами местного самоуправления и подведомственными организациями на официальных страницах,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информацию о органе местного самоуправления или подведомственной организации и их деятельности, в том числе наименование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органа местного самоуправления (при наличии) или официальном сайте подведомственной организации (при наличии);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Федерального закона</w:t>
      </w:r>
      <w:r w:rsidRPr="00670E7B">
        <w:rPr>
          <w:rFonts w:ascii="Calibri" w:eastAsia="Calibri" w:hAnsi="Calibri" w:cs="Times New Roman"/>
          <w:lang w:eastAsia="en-US"/>
        </w:rPr>
        <w:t xml:space="preserve"> </w:t>
      </w:r>
      <w:r w:rsidRPr="00670E7B">
        <w:rPr>
          <w:rFonts w:ascii="Times New Roman" w:eastAsia="Calibri" w:hAnsi="Times New Roman" w:cs="Times New Roman"/>
          <w:sz w:val="28"/>
          <w:szCs w:val="28"/>
          <w:lang w:eastAsia="en-US"/>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sz w:val="28"/>
          <w:szCs w:val="28"/>
        </w:rPr>
      </w:pPr>
      <w:r w:rsidRPr="00670E7B">
        <w:rPr>
          <w:rFonts w:ascii="Times New Roman" w:eastAsia="Times New Roman" w:hAnsi="Times New Roman" w:cs="Times New Roman"/>
          <w:color w:val="000000"/>
          <w:sz w:val="28"/>
          <w:szCs w:val="28"/>
        </w:rPr>
        <w:t xml:space="preserve">4. Органы местного самоуправления могут размещать на официальных сайтах иную информацию о своей деятельности с учетом требований Федерального закона </w:t>
      </w:r>
      <w:r w:rsidRPr="00670E7B">
        <w:rPr>
          <w:rFonts w:ascii="Times New Roman" w:eastAsia="Times New Roman" w:hAnsi="Times New Roman" w:cs="Times New Roman"/>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sz w:val="28"/>
          <w:szCs w:val="28"/>
        </w:rPr>
        <w:t xml:space="preserve">5. Состав информации, размещаемой органами местного самоуправления на официальных сайтах, определяется соответствующими перечнями информации о деятельности указанных органов, предусмотренными статьей 14 Федерального закона </w:t>
      </w:r>
      <w:hyperlink r:id="rId6" w:tgtFrame="_blank" w:history="1">
        <w:r w:rsidRPr="00670E7B">
          <w:rPr>
            <w:rFonts w:ascii="Times New Roman" w:eastAsia="Times New Roman" w:hAnsi="Times New Roman" w:cs="Times New Roman"/>
            <w:sz w:val="28"/>
            <w:szCs w:val="28"/>
          </w:rPr>
          <w:t>от 09.02.2009 № 8-ФЗ</w:t>
        </w:r>
      </w:hyperlink>
      <w:r w:rsidRPr="00670E7B">
        <w:rPr>
          <w:rFonts w:ascii="Times New Roman" w:eastAsia="Times New Roman" w:hAnsi="Times New Roman" w:cs="Times New Roman"/>
          <w:sz w:val="28"/>
          <w:szCs w:val="28"/>
        </w:rPr>
        <w:t xml:space="preserve"> </w:t>
      </w:r>
      <w:r w:rsidRPr="00670E7B">
        <w:rPr>
          <w:rFonts w:ascii="Times New Roman" w:eastAsia="Times New Roman" w:hAnsi="Times New Roman" w:cs="Times New Roman"/>
          <w:color w:val="000000"/>
          <w:sz w:val="28"/>
          <w:szCs w:val="28"/>
        </w:rPr>
        <w:t>«Об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6. Перечень информации о деятельности органов местного самоуправления утверждается в порядке, определяемом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При утверждении перечня информации о деятельности органов местного самоуправления, определяется периодичность размещения информации в сети Интернет,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в) присутствие на заседаниях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Собрание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 xml:space="preserve"> обеспечивает возможность присутствия граждан (физических лиц), в том числе представителей организаций (юридических лиц), общественных объединений, на своих заседаниях. Присутствие указанных лиц на этих заседаниях осуществляется в соответствии с регламентом работы Собрания депутатов </w:t>
      </w:r>
      <w:r>
        <w:rPr>
          <w:rFonts w:ascii="Times New Roman" w:eastAsia="Times New Roman" w:hAnsi="Times New Roman" w:cs="Times New Roman"/>
          <w:color w:val="000000"/>
          <w:sz w:val="28"/>
          <w:szCs w:val="28"/>
        </w:rPr>
        <w:t>Пурдошанского сельского поселения Темниковского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г) размещение информации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Информация должна содержать: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работы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порядок получения информации от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Органы местного самоуправления вправе размещать в своих помещениях и иных отведенных для этих целей местах иные сведения, необходимые для оперативного информирования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 запрос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Пользователь информацией имеет право обращаться в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Анонимные запросы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запросе, составленном в письменной форме, указывается также наименование органа местного самоуправления, в которое направляется запрос, либо фамилия и инициалы или должность соответствующего должностного лица.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3. При составлении запроса используется государственный язык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Запрос, составленный в письменной форме, подлежит регистрации в течение трех дней со дня его поступления в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 верх установленного Федеральным законом срока для ответа на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Если запрос не относится к деятельности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Требования настоящего Порядка к запросу в письменной форме и ответу на него применяются и к запросу, поступившему в орган местного самоуправления по сети Интернет, а также к ответу на такой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Запросы, составленные на иностранном языке,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е) Ознакомление с документами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Доступ граждан, представителей организаций и общественных объединений к документам органов местного самоуправления, находящихся в архивных фондах, осуществляется в порядке, установленном законодательством Российской Федерации, законодательством субъектов Российской Федерации 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Порядок предоставления информации по запросу</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Информация о деятельности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статьей 20 Федерального закона от 09.02.2009 № 8 «Об обеспечении доступа к информации о деятельности государственных органов и органов местного самоуправления», содержится мотивированный отказ в предоставлении указанной информации. В </w:t>
      </w:r>
      <w:r w:rsidRPr="00670E7B">
        <w:rPr>
          <w:rFonts w:ascii="Times New Roman" w:eastAsia="Times New Roman" w:hAnsi="Times New Roman" w:cs="Times New Roman"/>
          <w:color w:val="000000"/>
          <w:sz w:val="28"/>
          <w:szCs w:val="28"/>
        </w:rPr>
        <w:lastRenderedPageBreak/>
        <w:t>ответе на запрос указываются наименование, почтовый адрес органа местного самоуправления, должность лица, подписавшего ответ, а также реквизиты ответа на запрос (регистрационный номер и дата).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При запросе информации о деятельности органов местного самоуправления, опубликованной в средствах массовой информации либо размещенной в сети Интернет, орган местного самоуправления в ответе на запрос может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размещается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Ответ на запрос подлежит обязательной регистрации органом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Основания, исключающие возможность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не предоставляется в случае, если: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содержание запроса не позволяет установить запрашиваемую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не относится к деятельности органа местного самоуправления, в который поступил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относится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ранее предоставлялась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ставится вопрос о правовой оценке актов, принятых органом местного самоуправления, или проведении иной аналитической работы, непосредственно не связанной с защитой прав направившего запрос пользователя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Информация о деятельности органов местного самоуправления, предоставляемая на бесплатной основе</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Пользователю информацией предоставляется на бесплатной основе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предоставляемая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размещаемая органом местного самоуправления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местах, отведенных для размещения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иная, установленная законом информация о деятельности органов местного самоуправления, а также установленная муниципальными правовыми актами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Ответственность за нарушение порядка доступа к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Решения и действия (бездействия) органов местного самоуправления, должностных лиц администрации сельского поселения, нарушающие право на доступ к информации о деятельности органов местного самоуправления, могут быть обжалованы в вышестоящий орган или вышестоящему должностному лицу, либо в суд.</w:t>
      </w:r>
    </w:p>
    <w:p w:rsidR="0063446D" w:rsidRDefault="00670E7B" w:rsidP="00926E54">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Должностные лица органов местного самоуправления и подведомственных организаций, муниципальные служащие, работники подведомственных организаций, виновные в нарушении права на доступ к информации о деятельности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P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2B4A6D" w:rsidRPr="002B4A6D" w:rsidRDefault="002B4A6D" w:rsidP="004733C0">
      <w:pPr>
        <w:widowControl w:val="0"/>
        <w:suppressAutoHyphens/>
        <w:autoSpaceDE w:val="0"/>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sectPr w:rsidR="002B4A6D" w:rsidRPr="002B4A6D" w:rsidSect="00A871D3">
      <w:pgSz w:w="11906" w:h="16838" w:code="9"/>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2B025A5"/>
    <w:multiLevelType w:val="hybridMultilevel"/>
    <w:tmpl w:val="F95A962C"/>
    <w:lvl w:ilvl="0" w:tplc="9B9AE9D4">
      <w:start w:val="1"/>
      <w:numFmt w:val="decimal"/>
      <w:lvlText w:val="%1."/>
      <w:lvlJc w:val="left"/>
      <w:pPr>
        <w:ind w:left="525" w:hanging="39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15:restartNumberingAfterBreak="0">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0"/>
    <w:rsid w:val="000E7435"/>
    <w:rsid w:val="001037BA"/>
    <w:rsid w:val="00167720"/>
    <w:rsid w:val="001824C6"/>
    <w:rsid w:val="002B4A6D"/>
    <w:rsid w:val="002E2E28"/>
    <w:rsid w:val="002E3A34"/>
    <w:rsid w:val="00315E01"/>
    <w:rsid w:val="00380468"/>
    <w:rsid w:val="004247DC"/>
    <w:rsid w:val="004733C0"/>
    <w:rsid w:val="004C2B5D"/>
    <w:rsid w:val="0063446D"/>
    <w:rsid w:val="00670E7B"/>
    <w:rsid w:val="006F7429"/>
    <w:rsid w:val="007126D1"/>
    <w:rsid w:val="007A7A35"/>
    <w:rsid w:val="007C7A6C"/>
    <w:rsid w:val="008F1D02"/>
    <w:rsid w:val="00926E54"/>
    <w:rsid w:val="00A47E91"/>
    <w:rsid w:val="00A803E5"/>
    <w:rsid w:val="00A871D3"/>
    <w:rsid w:val="00A93B90"/>
    <w:rsid w:val="00AD39D0"/>
    <w:rsid w:val="00AD5687"/>
    <w:rsid w:val="00B339A5"/>
    <w:rsid w:val="00BC51D0"/>
    <w:rsid w:val="00C22687"/>
    <w:rsid w:val="00C33075"/>
    <w:rsid w:val="00CB5EB5"/>
    <w:rsid w:val="00D16790"/>
    <w:rsid w:val="00D866C5"/>
    <w:rsid w:val="00DD6EA2"/>
    <w:rsid w:val="00E636E6"/>
    <w:rsid w:val="00EE1799"/>
    <w:rsid w:val="00FA7834"/>
    <w:rsid w:val="00FE40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BA92B1-CBC5-4690-BE2C-55FBDC58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46D"/>
    <w:pPr>
      <w:ind w:left="720"/>
      <w:contextualSpacing/>
    </w:pPr>
  </w:style>
  <w:style w:type="paragraph" w:styleId="a4">
    <w:name w:val="No Spacing"/>
    <w:uiPriority w:val="99"/>
    <w:qFormat/>
    <w:rsid w:val="000E7435"/>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86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avo-search.minjust.ru/bigs/showDocument.html?id=BEDB8D87-FB71-47D6-A08B-7000CAA886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9E381-427A-4585-93FF-4D546840C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4269</Words>
  <Characters>24336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я</cp:lastModifiedBy>
  <cp:revision>2</cp:revision>
  <cp:lastPrinted>2022-04-05T13:16:00Z</cp:lastPrinted>
  <dcterms:created xsi:type="dcterms:W3CDTF">2022-11-18T09:25:00Z</dcterms:created>
  <dcterms:modified xsi:type="dcterms:W3CDTF">2022-11-18T09:25:00Z</dcterms:modified>
</cp:coreProperties>
</file>