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DA7110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DC0B44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DC0B44">
        <w:rPr>
          <w:rFonts w:ascii="Times New Roman" w:hAnsi="Times New Roman" w:cs="Times New Roman"/>
          <w:sz w:val="28"/>
          <w:szCs w:val="28"/>
        </w:rPr>
        <w:t>11</w:t>
      </w:r>
    </w:p>
    <w:p w:rsidR="00902D4A" w:rsidRPr="00A52974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DA7110" w:rsidRPr="00DA7110" w:rsidRDefault="00DA7110" w:rsidP="00DA7110">
      <w:pPr>
        <w:pStyle w:val="ConsTitle"/>
        <w:widowControl/>
        <w:ind w:right="0"/>
        <w:jc w:val="right"/>
        <w:rPr>
          <w:rFonts w:ascii="Times New Roman" w:hAnsi="Times New Roman"/>
          <w:sz w:val="24"/>
          <w:szCs w:val="24"/>
        </w:rPr>
      </w:pPr>
    </w:p>
    <w:p w:rsidR="00DA7110" w:rsidRPr="00DA7110" w:rsidRDefault="00DA7110" w:rsidP="00DA7110">
      <w:pPr>
        <w:pStyle w:val="ConsTitle"/>
        <w:widowControl/>
        <w:ind w:right="0" w:firstLine="709"/>
        <w:jc w:val="center"/>
        <w:rPr>
          <w:rFonts w:ascii="Times New Roman" w:hAnsi="Times New Roman"/>
          <w:sz w:val="24"/>
          <w:szCs w:val="24"/>
        </w:rPr>
      </w:pPr>
      <w:r w:rsidRPr="00DA7110">
        <w:rPr>
          <w:rFonts w:ascii="Times New Roman" w:hAnsi="Times New Roman"/>
          <w:b w:val="0"/>
          <w:sz w:val="24"/>
          <w:szCs w:val="24"/>
        </w:rPr>
        <w:t>СОВЕТ  ДЕПУТАТОВ</w:t>
      </w:r>
    </w:p>
    <w:p w:rsidR="00DA7110" w:rsidRPr="00DA7110" w:rsidRDefault="00DA7110" w:rsidP="00DA7110">
      <w:pPr>
        <w:pStyle w:val="ConsTitle"/>
        <w:widowControl/>
        <w:ind w:right="0" w:firstLine="709"/>
        <w:jc w:val="center"/>
        <w:rPr>
          <w:rFonts w:ascii="Times New Roman" w:hAnsi="Times New Roman"/>
          <w:sz w:val="24"/>
          <w:szCs w:val="24"/>
        </w:rPr>
      </w:pPr>
      <w:r w:rsidRPr="00DA7110">
        <w:rPr>
          <w:rFonts w:ascii="Times New Roman" w:hAnsi="Times New Roman"/>
          <w:b w:val="0"/>
          <w:sz w:val="24"/>
          <w:szCs w:val="24"/>
        </w:rPr>
        <w:t xml:space="preserve"> РУССКО-ТЮВЕЕВСКОГО СЕЛЬСКОГО ПОСЕЛЕНИЯ </w:t>
      </w:r>
    </w:p>
    <w:p w:rsidR="00DA7110" w:rsidRPr="00DA7110" w:rsidRDefault="00DA7110" w:rsidP="00DA7110">
      <w:pPr>
        <w:pStyle w:val="ConsTitle"/>
        <w:widowControl/>
        <w:ind w:right="0" w:firstLine="709"/>
        <w:jc w:val="center"/>
        <w:rPr>
          <w:rFonts w:ascii="Times New Roman" w:hAnsi="Times New Roman"/>
          <w:sz w:val="24"/>
          <w:szCs w:val="24"/>
        </w:rPr>
      </w:pPr>
      <w:r w:rsidRPr="00DA7110">
        <w:rPr>
          <w:rFonts w:ascii="Times New Roman" w:hAnsi="Times New Roman"/>
          <w:b w:val="0"/>
          <w:sz w:val="24"/>
          <w:szCs w:val="24"/>
        </w:rPr>
        <w:t>ТЕМНИКОВСКОГО   МУНИЦИПАЛЬНОГО РАЙОНА</w:t>
      </w:r>
    </w:p>
    <w:p w:rsidR="00DA7110" w:rsidRPr="00DA7110" w:rsidRDefault="00DA7110" w:rsidP="00DA7110">
      <w:pPr>
        <w:pStyle w:val="ConsTitle"/>
        <w:widowControl/>
        <w:tabs>
          <w:tab w:val="left" w:pos="2028"/>
        </w:tabs>
        <w:ind w:right="0" w:firstLine="709"/>
        <w:jc w:val="center"/>
        <w:rPr>
          <w:rFonts w:ascii="Times New Roman" w:hAnsi="Times New Roman"/>
          <w:sz w:val="24"/>
          <w:szCs w:val="24"/>
        </w:rPr>
      </w:pPr>
      <w:r w:rsidRPr="00DA7110">
        <w:rPr>
          <w:rFonts w:ascii="Times New Roman" w:hAnsi="Times New Roman"/>
          <w:b w:val="0"/>
          <w:sz w:val="24"/>
          <w:szCs w:val="24"/>
        </w:rPr>
        <w:t>РЕСПУБЛИКИ  МОРДОВИЯ</w:t>
      </w:r>
    </w:p>
    <w:p w:rsidR="00DA7110" w:rsidRPr="00DA7110" w:rsidRDefault="00DA7110" w:rsidP="00DA7110">
      <w:pPr>
        <w:ind w:firstLine="709"/>
        <w:jc w:val="center"/>
        <w:rPr>
          <w:rFonts w:ascii="Times New Roman" w:hAnsi="Times New Roman" w:cs="Times New Roman"/>
          <w:b/>
          <w:spacing w:val="48"/>
        </w:rPr>
      </w:pPr>
    </w:p>
    <w:p w:rsidR="00DA7110" w:rsidRPr="00DA7110" w:rsidRDefault="00DA7110" w:rsidP="00DA7110">
      <w:pPr>
        <w:ind w:firstLine="709"/>
        <w:jc w:val="center"/>
        <w:rPr>
          <w:rFonts w:ascii="Times New Roman" w:hAnsi="Times New Roman" w:cs="Times New Roman"/>
          <w:b/>
          <w:spacing w:val="48"/>
        </w:rPr>
      </w:pPr>
    </w:p>
    <w:p w:rsidR="00DA7110" w:rsidRPr="00DA7110" w:rsidRDefault="00DA7110" w:rsidP="00DA7110">
      <w:pPr>
        <w:ind w:firstLine="709"/>
        <w:jc w:val="center"/>
        <w:rPr>
          <w:rFonts w:ascii="Times New Roman" w:hAnsi="Times New Roman" w:cs="Times New Roman"/>
          <w:b/>
          <w:spacing w:val="48"/>
        </w:rPr>
      </w:pPr>
      <w:r w:rsidRPr="00DA7110">
        <w:rPr>
          <w:rFonts w:ascii="Times New Roman" w:hAnsi="Times New Roman" w:cs="Times New Roman"/>
          <w:b/>
          <w:spacing w:val="48"/>
        </w:rPr>
        <w:t>РЕШЕНИЕ</w:t>
      </w:r>
    </w:p>
    <w:p w:rsidR="00DA7110" w:rsidRPr="00DA7110" w:rsidRDefault="00DA7110" w:rsidP="00DA7110">
      <w:pPr>
        <w:ind w:firstLine="709"/>
        <w:jc w:val="center"/>
        <w:rPr>
          <w:rFonts w:ascii="Times New Roman" w:hAnsi="Times New Roman" w:cs="Times New Roman"/>
        </w:rPr>
      </w:pPr>
    </w:p>
    <w:p w:rsidR="00DA7110" w:rsidRPr="00DA7110" w:rsidRDefault="00DA7110" w:rsidP="00DA7110">
      <w:pPr>
        <w:ind w:firstLine="0"/>
        <w:rPr>
          <w:rFonts w:ascii="Times New Roman" w:hAnsi="Times New Roman" w:cs="Times New Roman"/>
        </w:rPr>
      </w:pPr>
      <w:r w:rsidRPr="00DA7110">
        <w:rPr>
          <w:rFonts w:ascii="Times New Roman" w:hAnsi="Times New Roman" w:cs="Times New Roman"/>
        </w:rPr>
        <w:t xml:space="preserve">«07» февраля 2023 г.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</w:t>
      </w:r>
      <w:r w:rsidRPr="00DA7110">
        <w:rPr>
          <w:rFonts w:ascii="Times New Roman" w:hAnsi="Times New Roman" w:cs="Times New Roman"/>
        </w:rPr>
        <w:t xml:space="preserve">        № 92</w:t>
      </w:r>
    </w:p>
    <w:p w:rsidR="00DA7110" w:rsidRPr="00DA7110" w:rsidRDefault="00DA7110" w:rsidP="00DA7110">
      <w:pPr>
        <w:ind w:firstLine="709"/>
        <w:jc w:val="center"/>
        <w:rPr>
          <w:rFonts w:ascii="Times New Roman" w:hAnsi="Times New Roman" w:cs="Times New Roman"/>
        </w:rPr>
      </w:pPr>
      <w:r w:rsidRPr="00DA7110">
        <w:rPr>
          <w:rFonts w:ascii="Times New Roman" w:hAnsi="Times New Roman" w:cs="Times New Roman"/>
        </w:rPr>
        <w:t>д.Русское Тювеево</w:t>
      </w:r>
    </w:p>
    <w:p w:rsidR="00DA7110" w:rsidRPr="00DA7110" w:rsidRDefault="00DA7110" w:rsidP="00DA7110">
      <w:pPr>
        <w:ind w:firstLine="709"/>
        <w:jc w:val="center"/>
        <w:rPr>
          <w:rFonts w:ascii="Times New Roman" w:hAnsi="Times New Roman" w:cs="Times New Roman"/>
        </w:rPr>
      </w:pPr>
    </w:p>
    <w:p w:rsidR="00DA7110" w:rsidRPr="00DA7110" w:rsidRDefault="00DA7110" w:rsidP="00DA7110">
      <w:pPr>
        <w:ind w:firstLine="709"/>
        <w:jc w:val="center"/>
        <w:rPr>
          <w:rFonts w:ascii="Times New Roman" w:hAnsi="Times New Roman" w:cs="Times New Roman"/>
        </w:rPr>
      </w:pPr>
    </w:p>
    <w:p w:rsidR="00DA7110" w:rsidRPr="00DA7110" w:rsidRDefault="00DA7110" w:rsidP="00DA7110">
      <w:pPr>
        <w:ind w:firstLine="709"/>
        <w:jc w:val="center"/>
      </w:pPr>
      <w:r w:rsidRPr="00DA7110">
        <w:rPr>
          <w:rFonts w:ascii="Times New Roman" w:hAnsi="Times New Roman" w:cs="Times New Roman"/>
          <w:b/>
          <w:bCs/>
        </w:rPr>
        <w:t>Об утверждении стоимости услуг, предоставляемых согласно гарантированному перечню услуг по погребению</w:t>
      </w:r>
    </w:p>
    <w:p w:rsidR="00DA7110" w:rsidRPr="00DA7110" w:rsidRDefault="00DA7110" w:rsidP="00DA7110">
      <w:pPr>
        <w:ind w:firstLine="0"/>
        <w:rPr>
          <w:rFonts w:ascii="Times New Roman" w:hAnsi="Times New Roman" w:cs="Times New Roman"/>
          <w:b/>
          <w:bCs/>
        </w:rPr>
      </w:pPr>
    </w:p>
    <w:p w:rsidR="00DA7110" w:rsidRPr="00DA7110" w:rsidRDefault="00DA7110" w:rsidP="00DA7110">
      <w:pPr>
        <w:ind w:firstLine="0"/>
        <w:rPr>
          <w:rFonts w:ascii="Times New Roman" w:hAnsi="Times New Roman" w:cs="Times New Roman"/>
          <w:b/>
          <w:bCs/>
        </w:rPr>
      </w:pPr>
    </w:p>
    <w:p w:rsidR="00DA7110" w:rsidRPr="00DA7110" w:rsidRDefault="00DA7110" w:rsidP="00DA7110">
      <w:pPr>
        <w:spacing w:line="360" w:lineRule="auto"/>
        <w:ind w:firstLine="709"/>
      </w:pPr>
      <w:r w:rsidRPr="00DA7110">
        <w:rPr>
          <w:rFonts w:ascii="Times New Roman" w:hAnsi="Times New Roman" w:cs="Times New Roman"/>
        </w:rPr>
        <w:t>В соответствии с пунктом 3 статьи 9 и пунктом 1 статьи 10 Федерального закона от 12 января 1996 г. № 8-ФЗ "О погребении и похоронном деле", Постановлением Правительства Российской Федерации от 30 января 2023 г. № 119 «Об утверждении коэффициента индексации выплат, пособий и компенсаций в 2023 году» по согласованию с Отделением фонда пенсионного и социального страхования Российской Федерации по Республике Мордовия, Совет депутатов Русско-Тювеевского сельского поселения Темниковского муниципального района Республики Мордовия р е ш и л :</w:t>
      </w:r>
    </w:p>
    <w:p w:rsidR="00DA7110" w:rsidRPr="00DA7110" w:rsidRDefault="00DA7110" w:rsidP="00DA7110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0" w:name="sub_1"/>
      <w:r w:rsidRPr="00DA7110">
        <w:rPr>
          <w:rFonts w:ascii="Times New Roman" w:hAnsi="Times New Roman"/>
          <w:b w:val="0"/>
          <w:sz w:val="24"/>
          <w:szCs w:val="24"/>
        </w:rPr>
        <w:t>1</w:t>
      </w:r>
      <w:bookmarkEnd w:id="0"/>
      <w:r w:rsidRPr="00DA7110">
        <w:rPr>
          <w:rFonts w:ascii="Times New Roman" w:hAnsi="Times New Roman"/>
          <w:b w:val="0"/>
          <w:sz w:val="24"/>
          <w:szCs w:val="24"/>
        </w:rPr>
        <w:t>. Утвердить стоимость услуг, предоставляемых согласно гарантированному перечню услуг по погребению изменение, согласно приложению 1.</w:t>
      </w:r>
    </w:p>
    <w:p w:rsidR="00DA7110" w:rsidRPr="00DA7110" w:rsidRDefault="00DA7110" w:rsidP="00DA7110">
      <w:pPr>
        <w:tabs>
          <w:tab w:val="left" w:pos="720"/>
        </w:tabs>
        <w:ind w:firstLine="709"/>
        <w:rPr>
          <w:rFonts w:ascii="Times New Roman" w:hAnsi="Times New Roman" w:cs="Times New Roman"/>
        </w:rPr>
      </w:pPr>
      <w:r w:rsidRPr="00DA7110">
        <w:rPr>
          <w:rFonts w:ascii="Times New Roman" w:hAnsi="Times New Roman"/>
        </w:rPr>
        <w:t>2.</w:t>
      </w:r>
      <w:r w:rsidRPr="00DA7110">
        <w:rPr>
          <w:rFonts w:ascii="Times New Roman" w:hAnsi="Times New Roman"/>
          <w:b/>
        </w:rPr>
        <w:t xml:space="preserve"> </w:t>
      </w:r>
      <w:r w:rsidRPr="00DA7110">
        <w:rPr>
          <w:rFonts w:ascii="Times New Roman" w:hAnsi="Times New Roman" w:cs="Times New Roman"/>
        </w:rPr>
        <w:t>Решение Совета депутатов № 49 от 22.02.2022 года признать утратившим силу.</w:t>
      </w:r>
    </w:p>
    <w:p w:rsidR="00DA7110" w:rsidRPr="00DA7110" w:rsidRDefault="00DA7110" w:rsidP="00DA7110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b w:val="0"/>
          <w:sz w:val="24"/>
          <w:szCs w:val="24"/>
          <w:highlight w:val="yellow"/>
        </w:rPr>
      </w:pPr>
      <w:r w:rsidRPr="00DA7110">
        <w:rPr>
          <w:rFonts w:ascii="Times New Roman" w:hAnsi="Times New Roman"/>
          <w:b w:val="0"/>
          <w:sz w:val="24"/>
          <w:szCs w:val="24"/>
        </w:rPr>
        <w:t>3.Настоящее решение вступает в силу со дня официального опубликования и распространяет свое действие на правоотношения, возникшие с 1 февраля 2023 года.</w:t>
      </w:r>
    </w:p>
    <w:p w:rsidR="00DA7110" w:rsidRPr="00DA7110" w:rsidRDefault="00DA7110" w:rsidP="00DA7110"/>
    <w:p w:rsidR="00DA7110" w:rsidRPr="00DA7110" w:rsidRDefault="00DA7110" w:rsidP="00DA7110"/>
    <w:p w:rsidR="00DA7110" w:rsidRPr="00DA7110" w:rsidRDefault="00DA7110" w:rsidP="00DA7110"/>
    <w:p w:rsidR="00DA7110" w:rsidRPr="00DA7110" w:rsidRDefault="00DA7110" w:rsidP="00DA7110">
      <w:pPr>
        <w:ind w:firstLine="0"/>
        <w:rPr>
          <w:rFonts w:ascii="Times New Roman" w:hAnsi="Times New Roman" w:cs="Times New Roman"/>
        </w:rPr>
      </w:pPr>
      <w:r w:rsidRPr="00DA7110">
        <w:rPr>
          <w:rFonts w:ascii="Times New Roman" w:hAnsi="Times New Roman" w:cs="Times New Roman"/>
          <w:bCs/>
        </w:rPr>
        <w:t xml:space="preserve">И.о.главы </w:t>
      </w:r>
      <w:r w:rsidRPr="00DA7110">
        <w:rPr>
          <w:rFonts w:ascii="Times New Roman" w:hAnsi="Times New Roman" w:cs="Times New Roman"/>
        </w:rPr>
        <w:t>Русско-Тювеевского</w:t>
      </w:r>
    </w:p>
    <w:p w:rsidR="00DA7110" w:rsidRPr="00DA7110" w:rsidRDefault="00DA7110" w:rsidP="00DA7110">
      <w:pPr>
        <w:ind w:firstLine="0"/>
        <w:rPr>
          <w:rFonts w:ascii="Times New Roman" w:hAnsi="Times New Roman" w:cs="Times New Roman"/>
          <w:bCs/>
        </w:rPr>
      </w:pPr>
      <w:r w:rsidRPr="00DA7110">
        <w:rPr>
          <w:rFonts w:ascii="Times New Roman" w:hAnsi="Times New Roman" w:cs="Times New Roman"/>
          <w:bCs/>
        </w:rPr>
        <w:t xml:space="preserve">сельского поселения                         </w:t>
      </w:r>
      <w:r w:rsidRPr="00DA7110">
        <w:rPr>
          <w:rFonts w:ascii="Times New Roman" w:hAnsi="Times New Roman" w:cs="Times New Roman"/>
          <w:bCs/>
        </w:rPr>
        <w:tab/>
        <w:t xml:space="preserve">                                                О.И.Бондарчук</w:t>
      </w:r>
    </w:p>
    <w:p w:rsidR="00DA7110" w:rsidRPr="00DA7110" w:rsidRDefault="00DA7110" w:rsidP="00DA7110">
      <w:pPr>
        <w:pStyle w:val="afffff2"/>
        <w:tabs>
          <w:tab w:val="left" w:pos="6640"/>
          <w:tab w:val="left" w:pos="8159"/>
        </w:tabs>
        <w:snapToGrid w:val="0"/>
        <w:ind w:left="55"/>
        <w:jc w:val="left"/>
        <w:rPr>
          <w:sz w:val="20"/>
          <w:szCs w:val="20"/>
        </w:rPr>
      </w:pPr>
    </w:p>
    <w:p w:rsidR="00DA7110" w:rsidRPr="00DA7110" w:rsidRDefault="00DA7110" w:rsidP="00DA7110">
      <w:pPr>
        <w:rPr>
          <w:sz w:val="20"/>
          <w:szCs w:val="20"/>
        </w:rPr>
      </w:pPr>
    </w:p>
    <w:p w:rsidR="00DA7110" w:rsidRPr="00DA7110" w:rsidRDefault="00DA7110" w:rsidP="00DA7110">
      <w:pPr>
        <w:rPr>
          <w:sz w:val="20"/>
          <w:szCs w:val="20"/>
        </w:rPr>
      </w:pPr>
    </w:p>
    <w:p w:rsidR="00DA7110" w:rsidRPr="00DA7110" w:rsidRDefault="00DA7110" w:rsidP="00DA7110">
      <w:pPr>
        <w:rPr>
          <w:sz w:val="20"/>
          <w:szCs w:val="20"/>
        </w:rPr>
      </w:pPr>
    </w:p>
    <w:p w:rsidR="00DA7110" w:rsidRPr="00DA7110" w:rsidRDefault="00DA7110" w:rsidP="00DA7110">
      <w:pPr>
        <w:pStyle w:val="1"/>
        <w:spacing w:before="0" w:after="0"/>
        <w:ind w:left="4320"/>
        <w:jc w:val="right"/>
        <w:rPr>
          <w:sz w:val="20"/>
          <w:szCs w:val="20"/>
        </w:rPr>
      </w:pPr>
      <w:r w:rsidRPr="00DA7110">
        <w:rPr>
          <w:rFonts w:ascii="Times New Roman" w:hAnsi="Times New Roman"/>
          <w:b w:val="0"/>
          <w:sz w:val="20"/>
          <w:szCs w:val="20"/>
        </w:rPr>
        <w:t xml:space="preserve">Приложение 1                                              </w:t>
      </w:r>
    </w:p>
    <w:p w:rsidR="00DA7110" w:rsidRPr="00DA7110" w:rsidRDefault="00DA7110" w:rsidP="00DA7110">
      <w:pPr>
        <w:pStyle w:val="1"/>
        <w:spacing w:before="0" w:after="0"/>
        <w:ind w:left="4320"/>
        <w:jc w:val="right"/>
        <w:rPr>
          <w:sz w:val="20"/>
          <w:szCs w:val="20"/>
        </w:rPr>
      </w:pPr>
      <w:r w:rsidRPr="00DA7110">
        <w:rPr>
          <w:rFonts w:ascii="Times New Roman" w:hAnsi="Times New Roman"/>
          <w:b w:val="0"/>
          <w:sz w:val="20"/>
          <w:szCs w:val="20"/>
        </w:rPr>
        <w:t>УТВЕРЖДЕНО</w:t>
      </w:r>
    </w:p>
    <w:p w:rsidR="00DA7110" w:rsidRPr="00DA7110" w:rsidRDefault="00DA7110" w:rsidP="00DA7110">
      <w:pPr>
        <w:ind w:firstLine="0"/>
        <w:jc w:val="right"/>
        <w:rPr>
          <w:sz w:val="20"/>
          <w:szCs w:val="20"/>
        </w:rPr>
      </w:pPr>
      <w:r w:rsidRPr="00DA7110">
        <w:rPr>
          <w:rFonts w:ascii="Times New Roman" w:hAnsi="Times New Roman" w:cs="Times New Roman"/>
          <w:sz w:val="20"/>
          <w:szCs w:val="20"/>
        </w:rPr>
        <w:tab/>
      </w:r>
      <w:r w:rsidRPr="00DA7110">
        <w:rPr>
          <w:rFonts w:ascii="Times New Roman" w:hAnsi="Times New Roman" w:cs="Times New Roman"/>
          <w:sz w:val="20"/>
          <w:szCs w:val="20"/>
        </w:rPr>
        <w:tab/>
      </w:r>
      <w:r w:rsidRPr="00DA7110">
        <w:rPr>
          <w:rFonts w:ascii="Times New Roman" w:hAnsi="Times New Roman" w:cs="Times New Roman"/>
          <w:sz w:val="20"/>
          <w:szCs w:val="20"/>
        </w:rPr>
        <w:tab/>
      </w:r>
      <w:r w:rsidRPr="00DA7110">
        <w:rPr>
          <w:rFonts w:ascii="Times New Roman" w:hAnsi="Times New Roman" w:cs="Times New Roman"/>
          <w:sz w:val="20"/>
          <w:szCs w:val="20"/>
        </w:rPr>
        <w:tab/>
      </w:r>
      <w:r w:rsidRPr="00DA7110">
        <w:rPr>
          <w:rFonts w:ascii="Times New Roman" w:hAnsi="Times New Roman" w:cs="Times New Roman"/>
          <w:sz w:val="20"/>
          <w:szCs w:val="20"/>
        </w:rPr>
        <w:tab/>
      </w:r>
      <w:r w:rsidRPr="00DA7110">
        <w:rPr>
          <w:rFonts w:ascii="Times New Roman" w:hAnsi="Times New Roman" w:cs="Times New Roman"/>
          <w:sz w:val="20"/>
          <w:szCs w:val="20"/>
        </w:rPr>
        <w:tab/>
      </w:r>
      <w:r w:rsidRPr="00DA7110">
        <w:rPr>
          <w:rFonts w:ascii="Times New Roman" w:hAnsi="Times New Roman" w:cs="Times New Roman"/>
          <w:sz w:val="20"/>
          <w:szCs w:val="20"/>
        </w:rPr>
        <w:tab/>
        <w:t>решением Совета депутатов</w:t>
      </w:r>
    </w:p>
    <w:p w:rsidR="00DA7110" w:rsidRPr="00DA7110" w:rsidRDefault="00DA7110" w:rsidP="00DA7110">
      <w:pPr>
        <w:ind w:firstLine="0"/>
        <w:jc w:val="right"/>
        <w:rPr>
          <w:sz w:val="20"/>
          <w:szCs w:val="20"/>
        </w:rPr>
      </w:pPr>
      <w:r w:rsidRPr="00DA7110">
        <w:rPr>
          <w:rFonts w:ascii="Times New Roman" w:hAnsi="Times New Roman" w:cs="Times New Roman"/>
          <w:sz w:val="20"/>
          <w:szCs w:val="20"/>
        </w:rPr>
        <w:tab/>
      </w:r>
      <w:r w:rsidRPr="00DA7110">
        <w:rPr>
          <w:rFonts w:ascii="Times New Roman" w:hAnsi="Times New Roman" w:cs="Times New Roman"/>
          <w:sz w:val="20"/>
          <w:szCs w:val="20"/>
        </w:rPr>
        <w:tab/>
      </w:r>
      <w:r w:rsidRPr="00DA7110">
        <w:rPr>
          <w:rFonts w:ascii="Times New Roman" w:hAnsi="Times New Roman" w:cs="Times New Roman"/>
          <w:sz w:val="20"/>
          <w:szCs w:val="20"/>
        </w:rPr>
        <w:tab/>
      </w:r>
      <w:r w:rsidRPr="00DA7110">
        <w:rPr>
          <w:rFonts w:ascii="Times New Roman" w:hAnsi="Times New Roman" w:cs="Times New Roman"/>
          <w:sz w:val="20"/>
          <w:szCs w:val="20"/>
        </w:rPr>
        <w:tab/>
      </w:r>
      <w:r w:rsidRPr="00DA7110">
        <w:rPr>
          <w:rFonts w:ascii="Times New Roman" w:hAnsi="Times New Roman" w:cs="Times New Roman"/>
          <w:sz w:val="20"/>
          <w:szCs w:val="20"/>
        </w:rPr>
        <w:tab/>
      </w:r>
      <w:r w:rsidRPr="00DA7110">
        <w:rPr>
          <w:rFonts w:ascii="Times New Roman" w:hAnsi="Times New Roman" w:cs="Times New Roman"/>
          <w:sz w:val="20"/>
          <w:szCs w:val="20"/>
        </w:rPr>
        <w:tab/>
        <w:t>Русско-Тювеевского сельского поселения</w:t>
      </w:r>
    </w:p>
    <w:p w:rsidR="00DA7110" w:rsidRPr="00DA7110" w:rsidRDefault="00DA7110" w:rsidP="00DA7110">
      <w:pPr>
        <w:ind w:firstLine="0"/>
        <w:jc w:val="right"/>
        <w:rPr>
          <w:sz w:val="20"/>
          <w:szCs w:val="20"/>
        </w:rPr>
      </w:pPr>
      <w:r w:rsidRPr="00DA7110">
        <w:rPr>
          <w:rFonts w:ascii="Times New Roman" w:hAnsi="Times New Roman" w:cs="Times New Roman"/>
          <w:sz w:val="20"/>
          <w:szCs w:val="20"/>
        </w:rPr>
        <w:t>Темниковского муниципального</w:t>
      </w:r>
    </w:p>
    <w:p w:rsidR="00DA7110" w:rsidRDefault="00DA7110" w:rsidP="00DA7110">
      <w:pPr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DA711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района Республики Мордовия</w:t>
      </w:r>
    </w:p>
    <w:p w:rsidR="00DA7110" w:rsidRPr="00DA7110" w:rsidRDefault="00DA7110" w:rsidP="00DA7110">
      <w:pPr>
        <w:ind w:firstLine="0"/>
        <w:jc w:val="right"/>
        <w:rPr>
          <w:sz w:val="20"/>
          <w:szCs w:val="20"/>
        </w:rPr>
      </w:pPr>
      <w:r w:rsidRPr="00DA7110">
        <w:rPr>
          <w:rFonts w:ascii="Times New Roman" w:hAnsi="Times New Roman" w:cs="Times New Roman"/>
          <w:sz w:val="20"/>
          <w:szCs w:val="20"/>
        </w:rPr>
        <w:tab/>
      </w:r>
      <w:r w:rsidRPr="00DA7110">
        <w:rPr>
          <w:rFonts w:ascii="Times New Roman" w:hAnsi="Times New Roman" w:cs="Times New Roman"/>
          <w:sz w:val="20"/>
          <w:szCs w:val="20"/>
        </w:rPr>
        <w:tab/>
      </w:r>
      <w:r w:rsidRPr="00DA7110">
        <w:rPr>
          <w:rFonts w:ascii="Times New Roman" w:hAnsi="Times New Roman" w:cs="Times New Roman"/>
          <w:sz w:val="20"/>
          <w:szCs w:val="20"/>
        </w:rPr>
        <w:tab/>
        <w:t xml:space="preserve">      от 07 февраля 2023  г. №92</w:t>
      </w:r>
    </w:p>
    <w:p w:rsidR="00DA7110" w:rsidRPr="00DA7110" w:rsidRDefault="00DA7110" w:rsidP="00DA7110">
      <w:pPr>
        <w:rPr>
          <w:sz w:val="20"/>
          <w:szCs w:val="20"/>
        </w:rPr>
      </w:pPr>
      <w:r w:rsidRPr="00DA7110">
        <w:rPr>
          <w:rFonts w:eastAsia="Arial"/>
          <w:sz w:val="20"/>
          <w:szCs w:val="20"/>
        </w:rPr>
        <w:t xml:space="preserve"> </w:t>
      </w:r>
    </w:p>
    <w:p w:rsidR="00DA7110" w:rsidRPr="00DA7110" w:rsidRDefault="00DA7110" w:rsidP="00DA7110">
      <w:pPr>
        <w:jc w:val="center"/>
        <w:rPr>
          <w:sz w:val="20"/>
          <w:szCs w:val="20"/>
        </w:rPr>
      </w:pPr>
      <w:r w:rsidRPr="00DA7110">
        <w:rPr>
          <w:rFonts w:ascii="Times New Roman" w:hAnsi="Times New Roman" w:cs="Times New Roman"/>
          <w:b/>
          <w:bCs/>
          <w:color w:val="26282F"/>
          <w:sz w:val="20"/>
          <w:szCs w:val="20"/>
        </w:rPr>
        <w:t>Стоимость услуг, предоставляемых согласно гарантированному перечню услуг по погребению</w:t>
      </w:r>
    </w:p>
    <w:p w:rsidR="00DA7110" w:rsidRPr="00DA7110" w:rsidRDefault="00DA7110" w:rsidP="00DA7110">
      <w:pPr>
        <w:jc w:val="center"/>
        <w:rPr>
          <w:rFonts w:ascii="Times New Roman" w:hAnsi="Times New Roman" w:cs="Times New Roman"/>
          <w:b/>
          <w:bCs/>
          <w:color w:val="26282F"/>
          <w:sz w:val="20"/>
          <w:szCs w:val="20"/>
        </w:rPr>
      </w:pPr>
    </w:p>
    <w:tbl>
      <w:tblPr>
        <w:tblW w:w="10475" w:type="dxa"/>
        <w:tblInd w:w="-30" w:type="dxa"/>
        <w:tblLayout w:type="fixed"/>
        <w:tblLook w:val="0000"/>
      </w:tblPr>
      <w:tblGrid>
        <w:gridCol w:w="540"/>
        <w:gridCol w:w="2827"/>
        <w:gridCol w:w="4851"/>
        <w:gridCol w:w="1134"/>
        <w:gridCol w:w="1123"/>
      </w:tblGrid>
      <w:tr w:rsidR="00DA7110" w:rsidRPr="00DA7110" w:rsidTr="00DA711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Гарантированный перечень услуг по погребению</w:t>
            </w:r>
          </w:p>
        </w:tc>
        <w:tc>
          <w:tcPr>
            <w:tcW w:w="4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Требования к качеству и составу предоставляемых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Единица измерения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Стоимость</w:t>
            </w:r>
          </w:p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(руб.)</w:t>
            </w:r>
          </w:p>
        </w:tc>
      </w:tr>
      <w:tr w:rsidR="00DA7110" w:rsidRPr="00DA7110" w:rsidTr="00DA711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4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5</w:t>
            </w:r>
          </w:p>
        </w:tc>
      </w:tr>
      <w:tr w:rsidR="00DA7110" w:rsidRPr="00DA7110" w:rsidTr="00DA711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Оформление документов, необходимых для погребения</w:t>
            </w:r>
          </w:p>
        </w:tc>
        <w:tc>
          <w:tcPr>
            <w:tcW w:w="4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оформление свидетельств о смерти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 оформление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бесплатно</w:t>
            </w:r>
          </w:p>
        </w:tc>
      </w:tr>
      <w:tr w:rsidR="00DA7110" w:rsidRPr="00DA7110" w:rsidTr="00DA711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4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 услуга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4363.48</w:t>
            </w:r>
          </w:p>
        </w:tc>
      </w:tr>
      <w:tr w:rsidR="00DA7110" w:rsidRPr="00DA7110" w:rsidTr="00DA711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в том числе: </w:t>
            </w:r>
          </w:p>
        </w:tc>
        <w:tc>
          <w:tcPr>
            <w:tcW w:w="4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A7110" w:rsidRPr="00DA7110" w:rsidTr="00DA711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Предоставление гроба</w:t>
            </w:r>
          </w:p>
        </w:tc>
        <w:tc>
          <w:tcPr>
            <w:tcW w:w="4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гроб стандартный, из натуральных пиломатериалов толщиной 25-32 мм, обитый снаружи и внутри хлопчатобумажной тканью, с ножками (размер 2,0х0,7х07м)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 гроб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3400,0</w:t>
            </w:r>
          </w:p>
        </w:tc>
      </w:tr>
      <w:tr w:rsidR="00DA7110" w:rsidRPr="00DA7110" w:rsidTr="00DA711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Доставка гроба и других предметов, необходимых для погребения</w:t>
            </w:r>
          </w:p>
        </w:tc>
        <w:tc>
          <w:tcPr>
            <w:tcW w:w="4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погрузка в автокатафалках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 необходимых для погребения, на первый этаж).</w:t>
            </w:r>
          </w:p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В стоимость доставки гроба и других предметов, необходимых для погребения, входит их доставка из салона-магазина вместо нахождения тела (останков) умершего на расстояние до 60 км с учетом холостого пробега 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1 доставка (перевозка) 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963.48</w:t>
            </w:r>
          </w:p>
        </w:tc>
      </w:tr>
      <w:tr w:rsidR="00DA7110" w:rsidRPr="00DA7110" w:rsidTr="00DA711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3.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Перевозка тела (останков) умершего на кладбище</w:t>
            </w:r>
          </w:p>
        </w:tc>
        <w:tc>
          <w:tcPr>
            <w:tcW w:w="4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вынос закрытого гроба с телом (останками) специализированной службой ритуальных услуг (4 человека) из помещений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60 км с учетом холостого пробега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 перевозка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830,0</w:t>
            </w:r>
          </w:p>
        </w:tc>
      </w:tr>
      <w:tr w:rsidR="00DA7110" w:rsidRPr="00DA7110" w:rsidTr="00DA711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4.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Погребение тела (останков) умершего</w:t>
            </w:r>
          </w:p>
        </w:tc>
        <w:tc>
          <w:tcPr>
            <w:tcW w:w="4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 погребение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2600,0</w:t>
            </w:r>
          </w:p>
        </w:tc>
      </w:tr>
      <w:tr w:rsidR="00DA7110" w:rsidRPr="00DA7110" w:rsidTr="00DA711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в том числе:</w:t>
            </w:r>
          </w:p>
        </w:tc>
        <w:tc>
          <w:tcPr>
            <w:tcW w:w="4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snapToGrid w:val="0"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</w:p>
        </w:tc>
      </w:tr>
      <w:tr w:rsidR="00DA7110" w:rsidRPr="00DA7110" w:rsidTr="00DA711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4.1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Рытье стандартной могилы</w:t>
            </w:r>
          </w:p>
        </w:tc>
        <w:tc>
          <w:tcPr>
            <w:tcW w:w="4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расчистка и разметка места могилы. Рытье могилы вручную или механизированным способом с последующей доработкой вручную (размер 2,0х1,0х1,5 м.)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 могила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1770,0</w:t>
            </w:r>
          </w:p>
        </w:tc>
      </w:tr>
      <w:tr w:rsidR="00DA7110" w:rsidRPr="00DA7110" w:rsidTr="00DA711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4.2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Захоронение</w:t>
            </w:r>
          </w:p>
        </w:tc>
        <w:tc>
          <w:tcPr>
            <w:tcW w:w="4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опускание гроба в могилу, засыпка могилы и устройство надмогильного холма, изготовление и установка регистрационной таблички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 погребение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830,0</w:t>
            </w:r>
          </w:p>
        </w:tc>
      </w:tr>
      <w:tr w:rsidR="00DA7110" w:rsidRPr="00DA7110" w:rsidTr="00DA7110">
        <w:tc>
          <w:tcPr>
            <w:tcW w:w="82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1 погребение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7110" w:rsidRPr="00DA7110" w:rsidRDefault="00DA7110" w:rsidP="006D4449">
            <w:pPr>
              <w:widowControl/>
              <w:autoSpaceDE/>
              <w:ind w:firstLine="0"/>
              <w:jc w:val="left"/>
              <w:rPr>
                <w:sz w:val="16"/>
                <w:szCs w:val="16"/>
              </w:rPr>
            </w:pPr>
            <w:r w:rsidRPr="00DA7110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7793,48 </w:t>
            </w:r>
          </w:p>
        </w:tc>
      </w:tr>
    </w:tbl>
    <w:p w:rsidR="00DA7110" w:rsidRPr="00DA7110" w:rsidRDefault="00DA7110" w:rsidP="00DA7110">
      <w:pPr>
        <w:widowControl/>
        <w:autoSpaceDE/>
        <w:ind w:firstLine="0"/>
        <w:jc w:val="left"/>
        <w:rPr>
          <w:rFonts w:ascii="Times New Roman" w:hAnsi="Times New Roman" w:cs="Times New Roman"/>
          <w:sz w:val="20"/>
          <w:szCs w:val="20"/>
          <w:lang w:eastAsia="en-US"/>
        </w:rPr>
      </w:pPr>
    </w:p>
    <w:p w:rsidR="00DA7110" w:rsidRPr="00DA7110" w:rsidRDefault="00DA7110" w:rsidP="00DA7110">
      <w:pPr>
        <w:widowControl/>
        <w:autoSpaceDE/>
        <w:ind w:firstLine="0"/>
        <w:jc w:val="left"/>
        <w:rPr>
          <w:rFonts w:ascii="Times New Roman" w:hAnsi="Times New Roman" w:cs="Times New Roman"/>
          <w:sz w:val="20"/>
          <w:szCs w:val="20"/>
          <w:lang w:eastAsia="en-US"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DC0B44">
        <w:rPr>
          <w:rFonts w:ascii="Times New Roman" w:hAnsi="Times New Roman" w:cs="Times New Roman"/>
          <w:i/>
        </w:rPr>
        <w:t>11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DA7110">
        <w:rPr>
          <w:rFonts w:ascii="Times New Roman" w:hAnsi="Times New Roman" w:cs="Times New Roman"/>
          <w:i/>
        </w:rPr>
        <w:t>07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DC0B44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40A7" w:rsidRDefault="007140A7" w:rsidP="007B1EBD">
      <w:r>
        <w:separator/>
      </w:r>
    </w:p>
  </w:endnote>
  <w:endnote w:type="continuationSeparator" w:id="1">
    <w:p w:rsidR="007140A7" w:rsidRDefault="007140A7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40A7" w:rsidRDefault="007140A7" w:rsidP="007B1EBD">
      <w:r>
        <w:separator/>
      </w:r>
    </w:p>
  </w:footnote>
  <w:footnote w:type="continuationSeparator" w:id="1">
    <w:p w:rsidR="007140A7" w:rsidRDefault="007140A7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84F23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1F738D"/>
    <w:rsid w:val="002114D7"/>
    <w:rsid w:val="00211A64"/>
    <w:rsid w:val="00212154"/>
    <w:rsid w:val="0023424A"/>
    <w:rsid w:val="0023458B"/>
    <w:rsid w:val="00235E29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565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140A7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E2A7F"/>
    <w:rsid w:val="00CE76DD"/>
    <w:rsid w:val="00CF439C"/>
    <w:rsid w:val="00CF6D58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110"/>
    <w:rsid w:val="00DA7E78"/>
    <w:rsid w:val="00DC0B44"/>
    <w:rsid w:val="00DD17A7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4825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2</cp:revision>
  <cp:lastPrinted>2022-06-22T12:42:00Z</cp:lastPrinted>
  <dcterms:created xsi:type="dcterms:W3CDTF">2023-03-06T07:40:00Z</dcterms:created>
  <dcterms:modified xsi:type="dcterms:W3CDTF">2023-03-06T07:40:00Z</dcterms:modified>
</cp:coreProperties>
</file>