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061F22">
        <w:rPr>
          <w:rFonts w:ascii="Times New Roman" w:hAnsi="Times New Roman" w:cs="Times New Roman"/>
          <w:color w:val="000000"/>
          <w:sz w:val="28"/>
          <w:szCs w:val="28"/>
        </w:rPr>
        <w:t>Вопрос: что такое исковая давность?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621"/>
      <w:r w:rsidRPr="00061F22">
        <w:rPr>
          <w:rFonts w:ascii="Times New Roman" w:hAnsi="Times New Roman" w:cs="Times New Roman"/>
          <w:color w:val="000000"/>
          <w:sz w:val="28"/>
          <w:szCs w:val="28"/>
        </w:rPr>
        <w:t>Исковой давностью согласно статье 195 Гражданского кодекса Российской Федерации признается срок для защиты права в суде по иску лица, право которого нарушено.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061F22">
        <w:rPr>
          <w:rFonts w:ascii="Times New Roman" w:hAnsi="Times New Roman" w:cs="Times New Roman"/>
          <w:color w:val="000000"/>
          <w:sz w:val="28"/>
          <w:szCs w:val="28"/>
        </w:rPr>
        <w:t xml:space="preserve">Общий срок исковой давности составляет три года. По общему правилу он </w:t>
      </w:r>
      <w:hyperlink r:id="rId8" w:history="1">
        <w:r w:rsidRPr="00061F22">
          <w:rPr>
            <w:rFonts w:ascii="Times New Roman" w:hAnsi="Times New Roman" w:cs="Times New Roman"/>
            <w:color w:val="000000"/>
            <w:sz w:val="28"/>
            <w:szCs w:val="28"/>
          </w:rPr>
          <w:t>начинается</w:t>
        </w:r>
      </w:hyperlink>
      <w:r w:rsidRPr="00061F22">
        <w:rPr>
          <w:rFonts w:ascii="Times New Roman" w:hAnsi="Times New Roman" w:cs="Times New Roman"/>
          <w:color w:val="000000"/>
          <w:sz w:val="28"/>
          <w:szCs w:val="28"/>
        </w:rPr>
        <w:t xml:space="preserve"> со дня, который определяется </w:t>
      </w:r>
      <w:hyperlink r:id="rId9" w:history="1">
        <w:r w:rsidRPr="00061F22">
          <w:rPr>
            <w:rFonts w:ascii="Times New Roman" w:hAnsi="Times New Roman" w:cs="Times New Roman"/>
            <w:color w:val="000000"/>
            <w:sz w:val="28"/>
            <w:szCs w:val="28"/>
          </w:rPr>
          <w:t>статьей 200</w:t>
        </w:r>
      </w:hyperlink>
      <w:r w:rsidRPr="00061F22">
        <w:rPr>
          <w:rFonts w:ascii="Times New Roman" w:hAnsi="Times New Roman" w:cs="Times New Roman"/>
          <w:color w:val="000000"/>
          <w:sz w:val="28"/>
          <w:szCs w:val="28"/>
        </w:rPr>
        <w:t xml:space="preserve"> ГК РФ, и не может превышать 10 лет со дня н</w:t>
      </w:r>
      <w:r w:rsidRPr="00061F2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61F22">
        <w:rPr>
          <w:rFonts w:ascii="Times New Roman" w:hAnsi="Times New Roman" w:cs="Times New Roman"/>
          <w:color w:val="000000"/>
          <w:sz w:val="28"/>
          <w:szCs w:val="28"/>
        </w:rPr>
        <w:t>рушения права, для защиты которого этот срок установлен (</w:t>
      </w:r>
      <w:hyperlink r:id="rId10" w:history="1">
        <w:r w:rsidRPr="00061F22">
          <w:rPr>
            <w:rFonts w:ascii="Times New Roman" w:hAnsi="Times New Roman" w:cs="Times New Roman"/>
            <w:color w:val="000000"/>
            <w:sz w:val="28"/>
            <w:szCs w:val="28"/>
          </w:rPr>
          <w:t>п. 2 ст. 196</w:t>
        </w:r>
      </w:hyperlink>
      <w:r w:rsidRPr="00061F22">
        <w:rPr>
          <w:rFonts w:ascii="Times New Roman" w:hAnsi="Times New Roman" w:cs="Times New Roman"/>
          <w:color w:val="000000"/>
          <w:sz w:val="28"/>
          <w:szCs w:val="28"/>
        </w:rPr>
        <w:t xml:space="preserve"> ГК РФ). По обязательствам, у которых срок исполнения не определен или определен моментом востребования, срок исковой давности не может прев</w:t>
      </w:r>
      <w:r w:rsidRPr="00061F22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061F22">
        <w:rPr>
          <w:rFonts w:ascii="Times New Roman" w:hAnsi="Times New Roman" w:cs="Times New Roman"/>
          <w:color w:val="000000"/>
          <w:sz w:val="28"/>
          <w:szCs w:val="28"/>
        </w:rPr>
        <w:t>шать 10 лет со дня возникновения обязательства (</w:t>
      </w:r>
      <w:hyperlink r:id="rId11" w:history="1">
        <w:r w:rsidRPr="00061F22">
          <w:rPr>
            <w:rFonts w:ascii="Times New Roman" w:hAnsi="Times New Roman" w:cs="Times New Roman"/>
            <w:color w:val="000000"/>
            <w:sz w:val="28"/>
            <w:szCs w:val="28"/>
          </w:rPr>
          <w:t>п. 2 ст. 200</w:t>
        </w:r>
      </w:hyperlink>
      <w:r w:rsidRPr="00061F22">
        <w:rPr>
          <w:rFonts w:ascii="Times New Roman" w:hAnsi="Times New Roman" w:cs="Times New Roman"/>
          <w:color w:val="000000"/>
          <w:sz w:val="28"/>
          <w:szCs w:val="28"/>
        </w:rPr>
        <w:t xml:space="preserve"> ГК РФ).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</w:rPr>
      </w:pPr>
      <w:r w:rsidRPr="00061F22">
        <w:rPr>
          <w:rFonts w:ascii="Times New Roman" w:hAnsi="Times New Roman" w:cs="Times New Roman"/>
          <w:color w:val="000000"/>
          <w:sz w:val="28"/>
        </w:rPr>
        <w:t>Специальные сроки исковой давности могут быть установлены законом (</w:t>
      </w:r>
      <w:hyperlink r:id="rId12" w:history="1">
        <w:r w:rsidRPr="00061F22">
          <w:rPr>
            <w:rFonts w:ascii="Times New Roman" w:hAnsi="Times New Roman" w:cs="Times New Roman"/>
            <w:color w:val="000000"/>
            <w:sz w:val="28"/>
          </w:rPr>
          <w:t>п. 1 ст. 197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РФ). В частности, есть следующие специальные сроки: 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</w:rPr>
      </w:pPr>
      <w:r w:rsidRPr="00061F22">
        <w:rPr>
          <w:rFonts w:ascii="Times New Roman" w:hAnsi="Times New Roman" w:cs="Times New Roman"/>
          <w:color w:val="000000"/>
          <w:sz w:val="28"/>
        </w:rPr>
        <w:t>3 месяца - для перевода прав и обязанностей покупателя на участника дол</w:t>
      </w:r>
      <w:r w:rsidRPr="00061F22">
        <w:rPr>
          <w:rFonts w:ascii="Times New Roman" w:hAnsi="Times New Roman" w:cs="Times New Roman"/>
          <w:color w:val="000000"/>
          <w:sz w:val="28"/>
        </w:rPr>
        <w:t>е</w:t>
      </w:r>
      <w:r w:rsidRPr="00061F22">
        <w:rPr>
          <w:rFonts w:ascii="Times New Roman" w:hAnsi="Times New Roman" w:cs="Times New Roman"/>
          <w:color w:val="000000"/>
          <w:sz w:val="28"/>
        </w:rPr>
        <w:t>вой собственности при нарушении преимущественного права покупки (</w:t>
      </w:r>
      <w:hyperlink r:id="rId13" w:history="1">
        <w:r w:rsidRPr="00061F22">
          <w:rPr>
            <w:rFonts w:ascii="Times New Roman" w:hAnsi="Times New Roman" w:cs="Times New Roman"/>
            <w:color w:val="000000"/>
            <w:sz w:val="28"/>
          </w:rPr>
          <w:t>п. 3 ст. 250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</w:rPr>
      </w:pPr>
      <w:r w:rsidRPr="00061F22">
        <w:rPr>
          <w:rFonts w:ascii="Times New Roman" w:hAnsi="Times New Roman" w:cs="Times New Roman"/>
          <w:color w:val="000000"/>
          <w:sz w:val="28"/>
        </w:rPr>
        <w:t xml:space="preserve">6 месяцев: для оспаривания решения собрания (но в пределах двухлетнего срока, предусмотренного </w:t>
      </w:r>
      <w:hyperlink r:id="rId14" w:history="1">
        <w:r w:rsidRPr="00061F22">
          <w:rPr>
            <w:rFonts w:ascii="Times New Roman" w:hAnsi="Times New Roman" w:cs="Times New Roman"/>
            <w:color w:val="000000"/>
            <w:sz w:val="28"/>
          </w:rPr>
          <w:t>п. 5 ст. 181.4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требования о понуждении закл</w:t>
      </w:r>
      <w:r w:rsidRPr="00061F22">
        <w:rPr>
          <w:rFonts w:ascii="Times New Roman" w:hAnsi="Times New Roman" w:cs="Times New Roman"/>
          <w:color w:val="000000"/>
          <w:sz w:val="28"/>
        </w:rPr>
        <w:t>ю</w:t>
      </w:r>
      <w:r w:rsidRPr="00061F22">
        <w:rPr>
          <w:rFonts w:ascii="Times New Roman" w:hAnsi="Times New Roman" w:cs="Times New Roman"/>
          <w:color w:val="000000"/>
          <w:sz w:val="28"/>
        </w:rPr>
        <w:t>чить основной договор во исполнение предварительного (</w:t>
      </w:r>
      <w:hyperlink r:id="rId15" w:history="1">
        <w:r w:rsidRPr="00061F22">
          <w:rPr>
            <w:rFonts w:ascii="Times New Roman" w:hAnsi="Times New Roman" w:cs="Times New Roman"/>
            <w:color w:val="000000"/>
            <w:sz w:val="28"/>
          </w:rPr>
          <w:t>п. 5 ст. 429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</w:rPr>
      </w:pPr>
      <w:r w:rsidRPr="00061F22">
        <w:rPr>
          <w:rFonts w:ascii="Times New Roman" w:hAnsi="Times New Roman" w:cs="Times New Roman"/>
          <w:color w:val="000000"/>
          <w:sz w:val="28"/>
        </w:rPr>
        <w:t>1 год: для требований о признании оспоримой сделки недействительной и о применении последствий ее недействительности (</w:t>
      </w:r>
      <w:hyperlink r:id="rId16" w:history="1">
        <w:r w:rsidRPr="00061F22">
          <w:rPr>
            <w:rFonts w:ascii="Times New Roman" w:hAnsi="Times New Roman" w:cs="Times New Roman"/>
            <w:color w:val="000000"/>
            <w:sz w:val="28"/>
          </w:rPr>
          <w:t>п. 2 ст. 181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пр</w:t>
      </w:r>
      <w:r w:rsidRPr="00061F22">
        <w:rPr>
          <w:rFonts w:ascii="Times New Roman" w:hAnsi="Times New Roman" w:cs="Times New Roman"/>
          <w:color w:val="000000"/>
          <w:sz w:val="28"/>
        </w:rPr>
        <w:t>и</w:t>
      </w:r>
      <w:r w:rsidRPr="00061F22">
        <w:rPr>
          <w:rFonts w:ascii="Times New Roman" w:hAnsi="Times New Roman" w:cs="Times New Roman"/>
          <w:color w:val="000000"/>
          <w:sz w:val="28"/>
        </w:rPr>
        <w:t>знания торгов недействительными (</w:t>
      </w:r>
      <w:hyperlink r:id="rId17" w:history="1">
        <w:r w:rsidRPr="00061F22">
          <w:rPr>
            <w:rFonts w:ascii="Times New Roman" w:hAnsi="Times New Roman" w:cs="Times New Roman"/>
            <w:color w:val="000000"/>
            <w:sz w:val="28"/>
          </w:rPr>
          <w:t>п. 1 ст. 449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требований в связи с ненадлежащим качеством работы, которая выполнена по договору подряда, за исключением требований в отношении зданий и сооружений (</w:t>
      </w:r>
      <w:hyperlink r:id="rId18" w:history="1">
        <w:r w:rsidRPr="00061F22">
          <w:rPr>
            <w:rFonts w:ascii="Times New Roman" w:hAnsi="Times New Roman" w:cs="Times New Roman"/>
            <w:color w:val="000000"/>
            <w:sz w:val="28"/>
          </w:rPr>
          <w:t>п. 1 ст. 725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требований, которые вытекают из перевозки груза (</w:t>
      </w:r>
      <w:hyperlink r:id="rId19" w:history="1">
        <w:r w:rsidRPr="00061F22">
          <w:rPr>
            <w:rFonts w:ascii="Times New Roman" w:hAnsi="Times New Roman" w:cs="Times New Roman"/>
            <w:color w:val="000000"/>
            <w:sz w:val="28"/>
          </w:rPr>
          <w:t>п. 3 ст. 797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ГК РФ); требов</w:t>
      </w:r>
      <w:r w:rsidRPr="00061F22">
        <w:rPr>
          <w:rFonts w:ascii="Times New Roman" w:hAnsi="Times New Roman" w:cs="Times New Roman"/>
          <w:color w:val="000000"/>
          <w:sz w:val="28"/>
        </w:rPr>
        <w:t>а</w:t>
      </w:r>
      <w:r w:rsidRPr="00061F22">
        <w:rPr>
          <w:rFonts w:ascii="Times New Roman" w:hAnsi="Times New Roman" w:cs="Times New Roman"/>
          <w:color w:val="000000"/>
          <w:sz w:val="28"/>
        </w:rPr>
        <w:t>ний, которые вытекают из договора транспортной экспедиции (</w:t>
      </w:r>
      <w:hyperlink r:id="rId20" w:history="1">
        <w:r w:rsidRPr="00061F22">
          <w:rPr>
            <w:rFonts w:ascii="Times New Roman" w:hAnsi="Times New Roman" w:cs="Times New Roman"/>
            <w:color w:val="000000"/>
            <w:sz w:val="28"/>
          </w:rPr>
          <w:t>ст. 13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Закона о тран</w:t>
      </w:r>
      <w:r w:rsidRPr="00061F22">
        <w:rPr>
          <w:rFonts w:ascii="Times New Roman" w:hAnsi="Times New Roman" w:cs="Times New Roman"/>
          <w:color w:val="000000"/>
          <w:sz w:val="28"/>
        </w:rPr>
        <w:t>с</w:t>
      </w:r>
      <w:r w:rsidRPr="00061F22">
        <w:rPr>
          <w:rFonts w:ascii="Times New Roman" w:hAnsi="Times New Roman" w:cs="Times New Roman"/>
          <w:color w:val="000000"/>
          <w:sz w:val="28"/>
        </w:rPr>
        <w:t>портно-экспедиционной деятельности);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color w:val="000000"/>
          <w:sz w:val="28"/>
        </w:rPr>
      </w:pPr>
      <w:r w:rsidRPr="00061F22">
        <w:rPr>
          <w:rFonts w:ascii="Times New Roman" w:hAnsi="Times New Roman" w:cs="Times New Roman"/>
          <w:color w:val="000000"/>
          <w:sz w:val="28"/>
        </w:rPr>
        <w:t>20 лет - для исков о компенсации вреда окружающей среде, который прич</w:t>
      </w:r>
      <w:r w:rsidRPr="00061F22">
        <w:rPr>
          <w:rFonts w:ascii="Times New Roman" w:hAnsi="Times New Roman" w:cs="Times New Roman"/>
          <w:color w:val="000000"/>
          <w:sz w:val="28"/>
        </w:rPr>
        <w:t>и</w:t>
      </w:r>
      <w:r w:rsidRPr="00061F22">
        <w:rPr>
          <w:rFonts w:ascii="Times New Roman" w:hAnsi="Times New Roman" w:cs="Times New Roman"/>
          <w:color w:val="000000"/>
          <w:sz w:val="28"/>
        </w:rPr>
        <w:t>нен нарушением законодательства в области ее охраны (</w:t>
      </w:r>
      <w:hyperlink r:id="rId21" w:history="1">
        <w:r w:rsidRPr="00061F22">
          <w:rPr>
            <w:rFonts w:ascii="Times New Roman" w:hAnsi="Times New Roman" w:cs="Times New Roman"/>
            <w:color w:val="000000"/>
            <w:sz w:val="28"/>
          </w:rPr>
          <w:t>п. 3 ст. 78</w:t>
        </w:r>
      </w:hyperlink>
      <w:r w:rsidRPr="00061F22">
        <w:rPr>
          <w:rFonts w:ascii="Times New Roman" w:hAnsi="Times New Roman" w:cs="Times New Roman"/>
          <w:color w:val="000000"/>
          <w:sz w:val="28"/>
        </w:rPr>
        <w:t xml:space="preserve"> Закона об о</w:t>
      </w:r>
      <w:r w:rsidRPr="00061F22">
        <w:rPr>
          <w:rFonts w:ascii="Times New Roman" w:hAnsi="Times New Roman" w:cs="Times New Roman"/>
          <w:color w:val="000000"/>
          <w:sz w:val="28"/>
        </w:rPr>
        <w:t>х</w:t>
      </w:r>
      <w:r w:rsidRPr="00061F22">
        <w:rPr>
          <w:rFonts w:ascii="Times New Roman" w:hAnsi="Times New Roman" w:cs="Times New Roman"/>
          <w:color w:val="000000"/>
          <w:sz w:val="28"/>
        </w:rPr>
        <w:t>ране окружающей среды).</w:t>
      </w:r>
    </w:p>
    <w:p w:rsidR="00061F22" w:rsidRPr="00061F22" w:rsidRDefault="00061F22" w:rsidP="00061F22">
      <w:pPr>
        <w:spacing w:line="192" w:lineRule="auto"/>
        <w:ind w:firstLine="539"/>
        <w:rPr>
          <w:rFonts w:ascii="Times New Roman" w:hAnsi="Times New Roman" w:cs="Times New Roman"/>
          <w:sz w:val="28"/>
        </w:rPr>
      </w:pPr>
      <w:r w:rsidRPr="00061F22">
        <w:rPr>
          <w:rFonts w:ascii="Times New Roman" w:hAnsi="Times New Roman" w:cs="Times New Roman"/>
          <w:sz w:val="28"/>
        </w:rPr>
        <w:t>При этом исковая давность не распространяется на требования: о защите личных неимущественных прав и других нематериальных благ, если иное не пр</w:t>
      </w:r>
      <w:r w:rsidRPr="00061F22">
        <w:rPr>
          <w:rFonts w:ascii="Times New Roman" w:hAnsi="Times New Roman" w:cs="Times New Roman"/>
          <w:sz w:val="28"/>
        </w:rPr>
        <w:t>е</w:t>
      </w:r>
      <w:r w:rsidRPr="00061F22">
        <w:rPr>
          <w:rFonts w:ascii="Times New Roman" w:hAnsi="Times New Roman" w:cs="Times New Roman"/>
          <w:sz w:val="28"/>
        </w:rPr>
        <w:t>дусмотрено законом; вкладчиков к банку о выдаче вкладов; о возмещении вреда, который причинен жизни или здоровью гражданина; собственника или иного владельца об устранении всяких нарушений его права, хотя бы эти нарушения не были соединены с лишением владения; другие требования в случаях, которые уст</w:t>
      </w:r>
      <w:r w:rsidRPr="00061F22">
        <w:rPr>
          <w:rFonts w:ascii="Times New Roman" w:hAnsi="Times New Roman" w:cs="Times New Roman"/>
          <w:sz w:val="28"/>
        </w:rPr>
        <w:t>а</w:t>
      </w:r>
      <w:r w:rsidRPr="00061F22">
        <w:rPr>
          <w:rFonts w:ascii="Times New Roman" w:hAnsi="Times New Roman" w:cs="Times New Roman"/>
          <w:sz w:val="28"/>
        </w:rPr>
        <w:t xml:space="preserve">новлены законом. </w:t>
      </w:r>
      <w:bookmarkEnd w:id="0"/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061F22">
        <w:rPr>
          <w:rFonts w:ascii="Times New Roman" w:hAnsi="Times New Roman" w:cs="Times New Roman"/>
          <w:i/>
        </w:rPr>
        <w:t>6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C94" w:rsidRDefault="00C17C94" w:rsidP="007B1EBD">
      <w:r>
        <w:separator/>
      </w:r>
    </w:p>
  </w:endnote>
  <w:endnote w:type="continuationSeparator" w:id="1">
    <w:p w:rsidR="00C17C94" w:rsidRDefault="00C17C9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C94" w:rsidRDefault="00C17C94" w:rsidP="007B1EBD">
      <w:r>
        <w:separator/>
      </w:r>
    </w:p>
  </w:footnote>
  <w:footnote w:type="continuationSeparator" w:id="1">
    <w:p w:rsidR="00C17C94" w:rsidRDefault="00C17C9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7C94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B007583D044A6DEA57C97042DAED3AB93760E9289E35CFB71B09591FD44BB762496663B9716936B6C3AD22D251573D314A9FA87B729BCBaF23M" TargetMode="External"/><Relationship Id="rId13" Type="http://schemas.openxmlformats.org/officeDocument/2006/relationships/hyperlink" Target="consultantplus://offline/ref=0EB007583D044A6DEA57C67B5CDAED3ABB3267ED239E35CFB71B09591FD44BB762496663B9706A34BBC3AD22D251573D314A9FA87B729BCBaF23M" TargetMode="External"/><Relationship Id="rId18" Type="http://schemas.openxmlformats.org/officeDocument/2006/relationships/hyperlink" Target="consultantplus://offline/ref=0EB007583D044A6DEA57C67B5CDAED3ABB3467EA249E35CFB71B09591FD44BB762496663B9706837B7C3AD22D251573D314A9FA87B729BCBaF23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B007583D044A6DEA57C67B5CDAED3ABB346EEF289C35CFB71B09591FD44BB762496663B9716C35B9C3AD22D251573D314A9FA87B729BCBaF23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B007583D044A6DEA57C67B5CDAED3ABB3267ED239E35CFB71B09591FD44BB762496663B970693DBEC3AD22D251573D314A9FA87B729BCBaF23M" TargetMode="External"/><Relationship Id="rId17" Type="http://schemas.openxmlformats.org/officeDocument/2006/relationships/hyperlink" Target="consultantplus://offline/ref=0EB007583D044A6DEA57C67B5CDAED3ABB3267ED239E35CFB71B09591FD44BB762496663B9796B35B59CA837C3095B3D2E549CB5677099aC29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007583D044A6DEA57C67B5CDAED3ABB3267ED239E35CFB71B09591FD44BB762496663B973683DB8C3AD22D251573D314A9FA87B729BCBaF23M" TargetMode="External"/><Relationship Id="rId20" Type="http://schemas.openxmlformats.org/officeDocument/2006/relationships/hyperlink" Target="consultantplus://offline/ref=0EB007583D044A6DEA57C67B5CDAED3ABA3666EF289A35CFB71B09591FD44BB762496663B971693DBBC3AD22D251573D314A9FA87B729BCBaF23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B007583D044A6DEA57C67B5CDAED3ABB3267ED239E35CFB71B09591FD44BB762496667B8766261EF8CAC7E9705443C334A9DAB67a720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B007583D044A6DEA57C67B5CDAED3ABB3267ED239E35CFB71B09591FD44BB762496663B9766A3CB59CA837C3095B3D2E549CB5677099aC29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EB007583D044A6DEA57C67B5CDAED3ABB3267ED239E35CFB71B09591FD44BB762496665B8756261EF8CAC7E9705443C334A9DAB67a720M" TargetMode="External"/><Relationship Id="rId19" Type="http://schemas.openxmlformats.org/officeDocument/2006/relationships/hyperlink" Target="consultantplus://offline/ref=0EB007583D044A6DEA57C67B5CDAED3ABB3467EA249E35CFB71B09591FD44BB762496663B9706D35BDC3AD22D251573D314A9FA87B729BCBaF2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B007583D044A6DEA57C67B5CDAED3ABB3267ED239E35CFB71B09591FD44BB762496667B8756261EF8CAC7E9705443C334A9DAB67a720M" TargetMode="External"/><Relationship Id="rId14" Type="http://schemas.openxmlformats.org/officeDocument/2006/relationships/hyperlink" Target="consultantplus://offline/ref=0EB007583D044A6DEA57C67B5CDAED3ABB3267ED239E35CFB71B09591FD44BB762496666BD776261EF8CAC7E9705443C334A9DAB67a720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7</cp:revision>
  <cp:lastPrinted>2022-06-22T12:42:00Z</cp:lastPrinted>
  <dcterms:created xsi:type="dcterms:W3CDTF">2023-02-14T13:28:00Z</dcterms:created>
  <dcterms:modified xsi:type="dcterms:W3CDTF">2023-03-09T06:40:00Z</dcterms:modified>
</cp:coreProperties>
</file>