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E51" w:rsidRDefault="00170E51" w:rsidP="00170E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 за нарушения при трудоустройстве государственного служащего</w:t>
      </w:r>
    </w:p>
    <w:p w:rsidR="00170E51" w:rsidRDefault="00170E51" w:rsidP="00170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0E51" w:rsidRDefault="00170E51" w:rsidP="00170E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статье 12 Федерального закона от 25.12.2008 N 273-ФЗ "О противодействии коррупции" гражданин, замещавший должность государственной или муниципальной службы, включенную в перечень, установленный нормативными правовыми актами Российской Федерации,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государственного, муниципального (административного) управления данной организацией входили в должностные (служебные) обязанности государственного или муниципального служащего,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интересов.</w:t>
      </w:r>
    </w:p>
    <w:p w:rsidR="00170E51" w:rsidRDefault="00170E51" w:rsidP="00170E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Работодатель при заключении трудового или гражданско-правового договора на выполнение работ (оказание услуг), указанного в части 1 настоящей статьи,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(работодателю) государственного или муниципального служащего по последнему месту его службы в порядке, устанавливаемом нормативными правовыми актами Российской Федерации.</w:t>
      </w:r>
    </w:p>
    <w:p w:rsidR="00170E51" w:rsidRDefault="00170E51" w:rsidP="00170E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Неисполнение работодателем данной обязанности является правонарушением и влечет ответственность в соответствии с законодательством Российской Федерации.</w:t>
      </w:r>
    </w:p>
    <w:p w:rsidR="00170E51" w:rsidRDefault="00170E51" w:rsidP="00170E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привлечение работодателем либо заказчиком работ (услуг) к трудовой деятельности на условиях трудового договора либо к выполнению работ или оказанию услуг на условиях гражданско-правового договора государственного или муниципального служащего, замещающего должность, включенную в перечень, установленный нормативными правовыми актами, либо бывшего государственного или муниципального служащего, замещавшего такую должность, с нарушением требований, предусмотренных Федеральным законом от 25 декабря 2008 года N 273-ФЗ "О противодействии коррупции", - влечет наложение административного штрафа на граждан в размере от двух тысяч до четырех тысяч рублей; на должностных лиц - от двадцати тысяч до пятидесяти тысяч рублей; на юридических лиц - от ста тысяч до пятисот тысяч рублей (статья 19.29 Кодекса Российской Федерации об административных правонарушениях).</w:t>
      </w:r>
    </w:p>
    <w:p w:rsidR="00932391" w:rsidRDefault="00932391"/>
    <w:sectPr w:rsidR="00932391" w:rsidSect="00932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70E51"/>
    <w:rsid w:val="00033FDA"/>
    <w:rsid w:val="00170E51"/>
    <w:rsid w:val="0033282C"/>
    <w:rsid w:val="00932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E51"/>
    <w:pPr>
      <w:spacing w:after="160" w:line="256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3282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33282C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kern w:val="0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33282C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kern w:val="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282C"/>
  </w:style>
  <w:style w:type="character" w:customStyle="1" w:styleId="20">
    <w:name w:val="Заголовок 2 Знак"/>
    <w:basedOn w:val="a0"/>
    <w:link w:val="2"/>
    <w:rsid w:val="0033282C"/>
    <w:rPr>
      <w:rFonts w:ascii="Arial" w:hAnsi="Arial"/>
      <w:b/>
    </w:rPr>
  </w:style>
  <w:style w:type="character" w:customStyle="1" w:styleId="30">
    <w:name w:val="Заголовок 3 Знак"/>
    <w:basedOn w:val="a0"/>
    <w:link w:val="3"/>
    <w:rsid w:val="0033282C"/>
    <w:rPr>
      <w:b/>
    </w:rPr>
  </w:style>
  <w:style w:type="paragraph" w:styleId="a3">
    <w:name w:val="Title"/>
    <w:basedOn w:val="a"/>
    <w:link w:val="a4"/>
    <w:qFormat/>
    <w:rsid w:val="0033282C"/>
    <w:pPr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33282C"/>
    <w:rPr>
      <w:b/>
    </w:rPr>
  </w:style>
  <w:style w:type="paragraph" w:styleId="a5">
    <w:name w:val="Subtitle"/>
    <w:basedOn w:val="a"/>
    <w:link w:val="a6"/>
    <w:qFormat/>
    <w:rsid w:val="0033282C"/>
    <w:pPr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32"/>
      <w:szCs w:val="28"/>
      <w:lang w:eastAsia="ru-RU"/>
    </w:rPr>
  </w:style>
  <w:style w:type="character" w:customStyle="1" w:styleId="a6">
    <w:name w:val="Подзаголовок Знак"/>
    <w:basedOn w:val="a0"/>
    <w:link w:val="a5"/>
    <w:rsid w:val="0033282C"/>
    <w:rPr>
      <w:b/>
      <w:sz w:val="32"/>
    </w:rPr>
  </w:style>
  <w:style w:type="character" w:styleId="a7">
    <w:name w:val="Emphasis"/>
    <w:basedOn w:val="a0"/>
    <w:qFormat/>
    <w:rsid w:val="0033282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6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2328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</cp:revision>
  <dcterms:created xsi:type="dcterms:W3CDTF">2023-06-27T05:06:00Z</dcterms:created>
  <dcterms:modified xsi:type="dcterms:W3CDTF">2023-06-27T05:07:00Z</dcterms:modified>
</cp:coreProperties>
</file>