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2D" w:rsidRDefault="0034382D" w:rsidP="0034382D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информационный бюллетень </w:t>
      </w:r>
    </w:p>
    <w:p w:rsidR="0034382D" w:rsidRDefault="0034382D" w:rsidP="0034382D">
      <w:pPr>
        <w:jc w:val="center"/>
        <w:rPr>
          <w:szCs w:val="28"/>
        </w:rPr>
      </w:pPr>
      <w:r>
        <w:rPr>
          <w:szCs w:val="28"/>
        </w:rPr>
        <w:t xml:space="preserve">Пурдошанского сельского поселения </w:t>
      </w:r>
    </w:p>
    <w:p w:rsidR="0034382D" w:rsidRDefault="0034382D" w:rsidP="0034382D">
      <w:pPr>
        <w:jc w:val="center"/>
        <w:rPr>
          <w:szCs w:val="28"/>
        </w:rPr>
      </w:pPr>
      <w:r>
        <w:rPr>
          <w:szCs w:val="28"/>
        </w:rPr>
        <w:t xml:space="preserve"> Темниковского муниципального района</w:t>
      </w:r>
    </w:p>
    <w:p w:rsidR="0034382D" w:rsidRDefault="0034382D" w:rsidP="0034382D">
      <w:pPr>
        <w:jc w:val="both"/>
        <w:rPr>
          <w:szCs w:val="28"/>
        </w:rPr>
      </w:pPr>
    </w:p>
    <w:p w:rsidR="0034382D" w:rsidRDefault="0034382D" w:rsidP="0034382D">
      <w:pPr>
        <w:jc w:val="both"/>
        <w:rPr>
          <w:szCs w:val="28"/>
        </w:rPr>
      </w:pPr>
    </w:p>
    <w:p w:rsidR="0034382D" w:rsidRDefault="0034382D" w:rsidP="0034382D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ИНФОРМАЦИОННЫЙ БЮЛЛЕТЕНЬ № 3</w:t>
      </w:r>
      <w:r w:rsidR="00EB3E74">
        <w:rPr>
          <w:b/>
          <w:bCs/>
          <w:szCs w:val="28"/>
        </w:rPr>
        <w:t>3</w:t>
      </w:r>
    </w:p>
    <w:p w:rsidR="0034382D" w:rsidRDefault="0034382D" w:rsidP="0034382D">
      <w:pPr>
        <w:jc w:val="center"/>
        <w:outlineLvl w:val="0"/>
        <w:rPr>
          <w:b/>
          <w:bCs/>
          <w:szCs w:val="28"/>
        </w:rPr>
      </w:pP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Является официальным печатным изданием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Пурдошанского сельского поселения 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Темниковского муниципального района 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34382D" w:rsidRDefault="0034382D" w:rsidP="003438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 2</w:t>
      </w:r>
      <w:r w:rsidR="00EB3E74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 xml:space="preserve">.06.2023 г. </w:t>
      </w: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  <w:shd w:val="clear" w:color="auto" w:fill="FFFFFF"/>
        </w:rPr>
      </w:pP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  <w:shd w:val="clear" w:color="auto" w:fill="FFFFFF"/>
        </w:rPr>
      </w:pP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Уголовная ответственность за незаконное проникновение в жилище</w:t>
      </w:r>
    </w:p>
    <w:p w:rsidR="00BC327B" w:rsidRDefault="00BC327B" w:rsidP="00BC327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</w:p>
    <w:p w:rsidR="0041273C" w:rsidRDefault="0041273C" w:rsidP="00BC327B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sz w:val="18"/>
          <w:szCs w:val="18"/>
        </w:rPr>
      </w:pPr>
      <w:bookmarkStart w:id="0" w:name="_GoBack"/>
      <w:bookmarkEnd w:id="0"/>
      <w:r>
        <w:rPr>
          <w:color w:val="333333"/>
          <w:sz w:val="28"/>
          <w:szCs w:val="28"/>
          <w:shd w:val="clear" w:color="auto" w:fill="FFFFFF"/>
        </w:rPr>
        <w:t xml:space="preserve">Статья 139 </w:t>
      </w:r>
      <w:r>
        <w:rPr>
          <w:color w:val="000000"/>
          <w:sz w:val="28"/>
          <w:szCs w:val="28"/>
          <w:shd w:val="clear" w:color="auto" w:fill="FFFFFF"/>
        </w:rPr>
        <w:t xml:space="preserve">Уголовного кодекса Российской Федерации предусматривает ответственность за проникновение в жилище, совершенное против воли проживающего в нем лица, </w:t>
      </w:r>
      <w:r>
        <w:rPr>
          <w:sz w:val="28"/>
          <w:szCs w:val="28"/>
          <w:shd w:val="clear" w:color="auto" w:fill="FFFFFF"/>
        </w:rPr>
        <w:t>при отсутствии предусмотренных федеральными законами оснований для ограничения конституционного права на неприкосновенность жилища.</w:t>
      </w: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Roboto" w:hAnsi="Roboto"/>
          <w:sz w:val="18"/>
          <w:szCs w:val="18"/>
        </w:rPr>
      </w:pPr>
      <w:r>
        <w:rPr>
          <w:sz w:val="28"/>
          <w:szCs w:val="28"/>
          <w:shd w:val="clear" w:color="auto" w:fill="FFFFFF"/>
        </w:rPr>
        <w:t>Под жилищем в законе понимается индивидуальный жилой дом с входящими в него жилыми и нежилыми помещениям (</w:t>
      </w:r>
      <w:r>
        <w:rPr>
          <w:sz w:val="28"/>
          <w:szCs w:val="28"/>
        </w:rPr>
        <w:t>например, верандой, чердаком, встроенным гаражом)</w:t>
      </w:r>
      <w:r>
        <w:rPr>
          <w:sz w:val="28"/>
          <w:szCs w:val="28"/>
          <w:shd w:val="clear" w:color="auto" w:fill="FFFFFF"/>
        </w:rPr>
        <w:t>; жилое помещение, входящее в жилой фонд и пригодное для постоянного или временного проживания (</w:t>
      </w:r>
      <w:r>
        <w:rPr>
          <w:sz w:val="28"/>
          <w:szCs w:val="28"/>
        </w:rPr>
        <w:t>квартира, комната, служебное жилое помещение, жилое помещение в общежитии и т.п.)</w:t>
      </w:r>
      <w:r>
        <w:rPr>
          <w:sz w:val="28"/>
          <w:szCs w:val="28"/>
          <w:shd w:val="clear" w:color="auto" w:fill="FFFFFF"/>
        </w:rPr>
        <w:t>, а также иное строение и помещение, не входящее в жилой фонд, но предназначенное для временного проживания (апартаменты, садовый дом и др.).</w:t>
      </w: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Roboto" w:hAnsi="Roboto"/>
          <w:sz w:val="18"/>
          <w:szCs w:val="18"/>
        </w:rPr>
      </w:pPr>
      <w:r>
        <w:rPr>
          <w:sz w:val="28"/>
          <w:szCs w:val="28"/>
          <w:shd w:val="clear" w:color="auto" w:fill="FFFFFF"/>
        </w:rPr>
        <w:t>Вместе с тем, в качестве жилого помещения не могут рассматриваться, например, помещения, строения, структурно обособленные от индивидуального жилого дома (сарай, баня, гараж и т.п.), если они не были специально приспособлены для проживания; помещения, предназначенные только для временного нахождения, а не проживания в них (купе поезда, каюту судна и т.п.), а также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палатки, автоприцепы, дома на колесах, строительные бытовки.</w:t>
      </w: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Roboto" w:hAnsi="Roboto"/>
          <w:sz w:val="18"/>
          <w:szCs w:val="18"/>
        </w:rPr>
      </w:pPr>
      <w:r>
        <w:rPr>
          <w:sz w:val="28"/>
          <w:szCs w:val="28"/>
          <w:shd w:val="clear" w:color="auto" w:fill="FFFFFF"/>
        </w:rPr>
        <w:t>Преступление считается оконченным с момента получения доступа или фактического доступа в пределы жилища.</w:t>
      </w: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Roboto" w:hAnsi="Roboto"/>
          <w:sz w:val="18"/>
          <w:szCs w:val="18"/>
        </w:rPr>
      </w:pPr>
      <w:r>
        <w:rPr>
          <w:sz w:val="28"/>
          <w:szCs w:val="28"/>
          <w:shd w:val="clear" w:color="auto" w:fill="FFFFFF"/>
        </w:rPr>
        <w:t>Уголовная ответственность за преступление наступает с 16 лет. Закон предусматривает наказание в виде штрафа до 40 тыс. рублей или в размере дохода осужденного за период до 3 месяцев; обязательные работы до 360 часов; исправительные работы до 1 года либо арест до 3 месяцев.</w:t>
      </w:r>
    </w:p>
    <w:p w:rsidR="0041273C" w:rsidRDefault="0041273C" w:rsidP="0041273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Roboto" w:hAnsi="Roboto"/>
          <w:sz w:val="18"/>
          <w:szCs w:val="18"/>
        </w:rPr>
      </w:pPr>
      <w:r>
        <w:rPr>
          <w:sz w:val="28"/>
          <w:szCs w:val="28"/>
          <w:shd w:val="clear" w:color="auto" w:fill="FFFFFF"/>
        </w:rPr>
        <w:t xml:space="preserve">В случае совершения данного преступления с применением насилия или с угрозой его применения (часть 2), а также с использованием своего </w:t>
      </w:r>
      <w:r>
        <w:rPr>
          <w:sz w:val="28"/>
          <w:szCs w:val="28"/>
          <w:shd w:val="clear" w:color="auto" w:fill="FFFFFF"/>
        </w:rPr>
        <w:lastRenderedPageBreak/>
        <w:t>служебного положения (часть 3) применяются также принудительные работы до двух лет и лишение свободы до 3 лет.</w:t>
      </w:r>
    </w:p>
    <w:p w:rsidR="00BC327B" w:rsidRDefault="00BC327B" w:rsidP="00BC327B">
      <w:pPr>
        <w:shd w:val="clear" w:color="auto" w:fill="FFFFFF"/>
        <w:jc w:val="center"/>
        <w:rPr>
          <w:color w:val="333333"/>
          <w:szCs w:val="28"/>
          <w:lang w:eastAsia="ru-RU"/>
        </w:rPr>
      </w:pPr>
    </w:p>
    <w:p w:rsidR="00BC327B" w:rsidRPr="00BC327B" w:rsidRDefault="00BC327B" w:rsidP="00BC327B">
      <w:pPr>
        <w:shd w:val="clear" w:color="auto" w:fill="FFFFFF"/>
        <w:jc w:val="center"/>
        <w:rPr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>Ответственность за неуплату судебного штрафа</w:t>
      </w:r>
    </w:p>
    <w:p w:rsidR="00BC327B" w:rsidRPr="00BC327B" w:rsidRDefault="00BC327B" w:rsidP="00BC327B">
      <w:pPr>
        <w:shd w:val="clear" w:color="auto" w:fill="FFFFFF"/>
        <w:ind w:firstLine="720"/>
        <w:jc w:val="both"/>
        <w:rPr>
          <w:color w:val="333333"/>
          <w:szCs w:val="28"/>
          <w:lang w:eastAsia="ru-RU"/>
        </w:rPr>
      </w:pPr>
    </w:p>
    <w:p w:rsidR="00BC327B" w:rsidRPr="00BC327B" w:rsidRDefault="00BC327B" w:rsidP="00BC327B">
      <w:pPr>
        <w:shd w:val="clear" w:color="auto" w:fill="FFFFFF"/>
        <w:ind w:firstLine="720"/>
        <w:jc w:val="both"/>
        <w:rPr>
          <w:rFonts w:ascii="Roboto" w:hAnsi="Roboto"/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>Уголовным кодексом Российской Федерации предусмотрена возможность освобождения лиц от уголовной ответственности с назначением судебного штрафа.</w:t>
      </w:r>
    </w:p>
    <w:p w:rsidR="00BC327B" w:rsidRPr="00BC327B" w:rsidRDefault="00BC327B" w:rsidP="00BC327B">
      <w:pPr>
        <w:shd w:val="clear" w:color="auto" w:fill="FFFFFF"/>
        <w:ind w:firstLine="720"/>
        <w:jc w:val="both"/>
        <w:rPr>
          <w:rFonts w:ascii="Roboto" w:hAnsi="Roboto"/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>Указанная мера уголовно-правового характера может быть применена в случае совершения лицом впервые преступления небольшой или средней тяжести и при условии возмещения ущерба или заглаживания причиненного преступлением вреда.</w:t>
      </w:r>
    </w:p>
    <w:p w:rsidR="00BC327B" w:rsidRPr="00BC327B" w:rsidRDefault="00BC327B" w:rsidP="00BC327B">
      <w:pPr>
        <w:shd w:val="clear" w:color="auto" w:fill="FFFFFF"/>
        <w:ind w:firstLine="720"/>
        <w:jc w:val="both"/>
        <w:rPr>
          <w:rFonts w:ascii="Roboto" w:hAnsi="Roboto"/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>При этом в силу части 2 статьи 104.5 Уголовного кодекса Российской Федерации размер судебного штрафа определяется судом с учетом тяжести совершенного преступления, имущественного положения лица и его семьи, а также с учетом возможности получения указанным лицом заработной платы или иного дохода.</w:t>
      </w:r>
    </w:p>
    <w:p w:rsidR="00BC327B" w:rsidRPr="00BC327B" w:rsidRDefault="00BC327B" w:rsidP="00BC327B">
      <w:pPr>
        <w:shd w:val="clear" w:color="auto" w:fill="FFFFFF"/>
        <w:ind w:firstLine="720"/>
        <w:jc w:val="both"/>
        <w:rPr>
          <w:rFonts w:ascii="Roboto" w:hAnsi="Roboto"/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>Как следует из разъяснений, приведенных в пункте 21.2 постановления Пленума Верховного Суда Российской Федерации от 20.12.2011 № 21 «О практике применения судами РФ законодательства об исполнении приговора», уголовно-процессуальным законом не предусмотрена рассрочка применения судебного штрафа.</w:t>
      </w:r>
    </w:p>
    <w:p w:rsidR="00BC327B" w:rsidRPr="00BC327B" w:rsidRDefault="00BC327B" w:rsidP="00BC327B">
      <w:pPr>
        <w:shd w:val="clear" w:color="auto" w:fill="FFFFFF"/>
        <w:ind w:firstLine="720"/>
        <w:jc w:val="both"/>
        <w:rPr>
          <w:rFonts w:ascii="Roboto" w:hAnsi="Roboto"/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 xml:space="preserve">В отличие от иных оснований прекращения дел по </w:t>
      </w:r>
      <w:proofErr w:type="spellStart"/>
      <w:r w:rsidRPr="00BC327B">
        <w:rPr>
          <w:color w:val="333333"/>
          <w:szCs w:val="28"/>
          <w:lang w:eastAsia="ru-RU"/>
        </w:rPr>
        <w:t>нереабилитирующим</w:t>
      </w:r>
      <w:proofErr w:type="spellEnd"/>
      <w:r w:rsidRPr="00BC327B">
        <w:rPr>
          <w:color w:val="333333"/>
          <w:szCs w:val="28"/>
          <w:lang w:eastAsia="ru-RU"/>
        </w:rPr>
        <w:t xml:space="preserve"> основаниям (например, вследствие примирения сторон или деятельного раскаяния) решение об освобождении обвиняемого либо подсудимого от уголовной ответственности в случае неуплаты судебного штрафа может быть отменено по представлению судебного пристава-исполнителя.</w:t>
      </w:r>
    </w:p>
    <w:p w:rsidR="00BC327B" w:rsidRPr="00BC327B" w:rsidRDefault="00BC327B" w:rsidP="00BC327B">
      <w:pPr>
        <w:shd w:val="clear" w:color="auto" w:fill="FFFFFF"/>
        <w:ind w:firstLine="720"/>
        <w:jc w:val="both"/>
        <w:rPr>
          <w:rFonts w:ascii="Roboto" w:hAnsi="Roboto"/>
          <w:color w:val="333333"/>
          <w:szCs w:val="28"/>
          <w:lang w:eastAsia="ru-RU"/>
        </w:rPr>
      </w:pPr>
      <w:r w:rsidRPr="00BC327B">
        <w:rPr>
          <w:color w:val="333333"/>
          <w:szCs w:val="28"/>
          <w:lang w:eastAsia="ru-RU"/>
        </w:rPr>
        <w:t>При таких обстоятельствах материалы дела направляются руководителю следственного органа или прокурору, дальнейшее производство по уголовному делу осуществляется в общем порядке (статья 446.5 Уголовно-процессуального кодекса Российской Федерации).</w:t>
      </w:r>
    </w:p>
    <w:p w:rsidR="00BC327B" w:rsidRPr="00BC327B" w:rsidRDefault="00BC327B" w:rsidP="00BC327B">
      <w:pPr>
        <w:ind w:firstLine="720"/>
        <w:rPr>
          <w:szCs w:val="28"/>
          <w:lang w:eastAsia="ru-RU"/>
        </w:rPr>
      </w:pPr>
    </w:p>
    <w:p w:rsidR="0041273C" w:rsidRDefault="0041273C" w:rsidP="0041273C">
      <w:pPr>
        <w:ind w:firstLine="720"/>
        <w:jc w:val="both"/>
        <w:rPr>
          <w:sz w:val="24"/>
          <w:szCs w:val="24"/>
        </w:rPr>
      </w:pPr>
    </w:p>
    <w:p w:rsidR="0034382D" w:rsidRDefault="0034382D" w:rsidP="0034382D">
      <w:pPr>
        <w:tabs>
          <w:tab w:val="left" w:pos="4820"/>
        </w:tabs>
        <w:ind w:firstLine="709"/>
        <w:jc w:val="both"/>
        <w:rPr>
          <w:szCs w:val="28"/>
          <w:lang w:eastAsia="ru-RU"/>
        </w:rPr>
      </w:pPr>
    </w:p>
    <w:p w:rsidR="0034382D" w:rsidRDefault="0034382D" w:rsidP="0034382D">
      <w:pPr>
        <w:jc w:val="both"/>
        <w:rPr>
          <w:bCs/>
          <w:szCs w:val="28"/>
          <w:lang w:eastAsia="ru-RU"/>
        </w:rPr>
      </w:pPr>
      <w:r>
        <w:rPr>
          <w:b/>
          <w:bCs/>
          <w:sz w:val="34"/>
          <w:szCs w:val="34"/>
        </w:rPr>
        <w:t xml:space="preserve"> </w:t>
      </w:r>
      <w:r>
        <w:rPr>
          <w:bCs/>
          <w:szCs w:val="28"/>
        </w:rPr>
        <w:t xml:space="preserve"> </w:t>
      </w:r>
    </w:p>
    <w:p w:rsidR="0034382D" w:rsidRDefault="0034382D" w:rsidP="0034382D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________________________________________________________________________ </w:t>
      </w:r>
    </w:p>
    <w:p w:rsidR="0034382D" w:rsidRDefault="0034382D" w:rsidP="0034382D">
      <w:pPr>
        <w:widowControl w:val="0"/>
        <w:suppressAutoHyphens/>
        <w:spacing w:after="120"/>
        <w:rPr>
          <w:rFonts w:eastAsia="Lucida Sans Unicode"/>
          <w:b/>
          <w:szCs w:val="24"/>
        </w:rPr>
      </w:pPr>
      <w:r>
        <w:rPr>
          <w:rFonts w:ascii="Arial" w:hAnsi="Arial" w:cs="Arial"/>
          <w:sz w:val="20"/>
        </w:rPr>
        <w:t> </w:t>
      </w:r>
      <w:r>
        <w:rPr>
          <w:rFonts w:eastAsia="Lucida Sans Unicode"/>
          <w:b/>
          <w:szCs w:val="24"/>
        </w:rPr>
        <w:t>Информационный бюллетень Пурдошанского сельского поселения Темниковского муниципального района, № 3</w:t>
      </w:r>
      <w:r w:rsidR="00EB3E74">
        <w:rPr>
          <w:rFonts w:eastAsia="Lucida Sans Unicode"/>
          <w:b/>
          <w:szCs w:val="24"/>
        </w:rPr>
        <w:t>3</w:t>
      </w:r>
      <w:r>
        <w:rPr>
          <w:rFonts w:eastAsia="Lucida Sans Unicode"/>
          <w:b/>
          <w:szCs w:val="24"/>
        </w:rPr>
        <w:t>, от «2</w:t>
      </w:r>
      <w:r w:rsidR="00EB3E74">
        <w:rPr>
          <w:rFonts w:eastAsia="Lucida Sans Unicode"/>
          <w:b/>
          <w:szCs w:val="24"/>
        </w:rPr>
        <w:t>9</w:t>
      </w:r>
      <w:r>
        <w:rPr>
          <w:rFonts w:eastAsia="Lucida Sans Unicode"/>
          <w:b/>
          <w:szCs w:val="24"/>
        </w:rPr>
        <w:t>»июня   2023 г.</w:t>
      </w:r>
    </w:p>
    <w:p w:rsidR="0034382D" w:rsidRDefault="0034382D" w:rsidP="0034382D">
      <w:pPr>
        <w:widowControl w:val="0"/>
        <w:suppressAutoHyphens/>
        <w:spacing w:after="120"/>
        <w:rPr>
          <w:rFonts w:eastAsia="Lucida Sans Unicode"/>
          <w:b/>
          <w:szCs w:val="24"/>
        </w:rPr>
      </w:pPr>
      <w:r>
        <w:rPr>
          <w:rFonts w:eastAsia="Lucida Sans Unicode"/>
          <w:b/>
          <w:szCs w:val="24"/>
        </w:rPr>
        <w:t>Учредитель: Совет депутатов Пурдоша</w:t>
      </w:r>
      <w:r w:rsidR="00EB3E74">
        <w:rPr>
          <w:rFonts w:eastAsia="Lucida Sans Unicode"/>
          <w:b/>
          <w:szCs w:val="24"/>
        </w:rPr>
        <w:t>н</w:t>
      </w:r>
      <w:r>
        <w:rPr>
          <w:rFonts w:eastAsia="Lucida Sans Unicode"/>
          <w:b/>
          <w:szCs w:val="24"/>
        </w:rPr>
        <w:t>ского сельского поселения Темниковского муниципального района.</w:t>
      </w:r>
      <w:r w:rsidR="00EB3E74">
        <w:rPr>
          <w:rFonts w:eastAsia="Lucida Sans Unicode"/>
          <w:b/>
          <w:szCs w:val="24"/>
        </w:rPr>
        <w:t xml:space="preserve"> </w:t>
      </w:r>
      <w:r>
        <w:rPr>
          <w:rFonts w:eastAsia="Lucida Sans Unicode"/>
          <w:b/>
          <w:szCs w:val="24"/>
        </w:rPr>
        <w:t>Тираж  10 экз.</w:t>
      </w:r>
    </w:p>
    <w:p w:rsidR="0034382D" w:rsidRDefault="0034382D" w:rsidP="0034382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34382D" w:rsidRDefault="0034382D" w:rsidP="0034382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 </w:t>
      </w:r>
    </w:p>
    <w:p w:rsidR="0034382D" w:rsidRDefault="0034382D" w:rsidP="0034382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 </w:t>
      </w:r>
    </w:p>
    <w:p w:rsidR="0034382D" w:rsidRDefault="0034382D" w:rsidP="0034382D">
      <w:pPr>
        <w:widowControl w:val="0"/>
        <w:shd w:val="clear" w:color="auto" w:fill="FFFFFF"/>
        <w:tabs>
          <w:tab w:val="left" w:pos="5357"/>
        </w:tabs>
        <w:autoSpaceDE w:val="0"/>
        <w:autoSpaceDN w:val="0"/>
        <w:adjustRightInd w:val="0"/>
        <w:spacing w:before="14"/>
        <w:rPr>
          <w:spacing w:val="-4"/>
          <w:szCs w:val="28"/>
        </w:rPr>
      </w:pPr>
    </w:p>
    <w:p w:rsidR="0034382D" w:rsidRDefault="0034382D" w:rsidP="0034382D">
      <w:pPr>
        <w:autoSpaceDN w:val="0"/>
        <w:rPr>
          <w:bCs/>
          <w:szCs w:val="28"/>
        </w:rPr>
      </w:pPr>
      <w:r>
        <w:rPr>
          <w:b/>
          <w:szCs w:val="28"/>
        </w:rPr>
        <w:t xml:space="preserve"> </w:t>
      </w:r>
    </w:p>
    <w:p w:rsidR="0034382D" w:rsidRDefault="0034382D" w:rsidP="0034382D">
      <w:pPr>
        <w:autoSpaceDN w:val="0"/>
        <w:rPr>
          <w:bCs/>
          <w:szCs w:val="28"/>
        </w:rPr>
      </w:pPr>
    </w:p>
    <w:p w:rsidR="0034382D" w:rsidRDefault="0034382D" w:rsidP="0034382D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BF3985" w:rsidRDefault="00BF3985"/>
    <w:sectPr w:rsidR="00BF3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2D"/>
    <w:rsid w:val="0034382D"/>
    <w:rsid w:val="0041273C"/>
    <w:rsid w:val="00BC327B"/>
    <w:rsid w:val="00BF3985"/>
    <w:rsid w:val="00EB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8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273C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2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8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273C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2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dcterms:created xsi:type="dcterms:W3CDTF">2023-06-22T13:04:00Z</dcterms:created>
  <dcterms:modified xsi:type="dcterms:W3CDTF">2023-06-29T06:40:00Z</dcterms:modified>
</cp:coreProperties>
</file>