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609F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275D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0609FE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26275D">
        <w:rPr>
          <w:rStyle w:val="a4"/>
          <w:rFonts w:ascii="Times New Roman" w:hAnsi="Times New Roman" w:cs="Times New Roman"/>
          <w:i w:val="0"/>
          <w:sz w:val="28"/>
          <w:szCs w:val="28"/>
        </w:rPr>
        <w:t>500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B252B8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0609F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249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принадлежащий на право собственности </w:t>
      </w:r>
      <w:r w:rsidR="000609FE">
        <w:rPr>
          <w:rStyle w:val="a4"/>
          <w:rFonts w:ascii="Times New Roman" w:hAnsi="Times New Roman" w:cs="Times New Roman"/>
          <w:i w:val="0"/>
          <w:sz w:val="28"/>
          <w:szCs w:val="28"/>
        </w:rPr>
        <w:t>Аверкиной Екатерине Ивановне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присвоить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609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609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8/7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258C5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1424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138</cp:revision>
  <cp:lastPrinted>2023-07-14T07:45:00Z</cp:lastPrinted>
  <dcterms:created xsi:type="dcterms:W3CDTF">2017-03-24T13:02:00Z</dcterms:created>
  <dcterms:modified xsi:type="dcterms:W3CDTF">2023-07-14T07:46:00Z</dcterms:modified>
</cp:coreProperties>
</file>