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3910" w:rsidRPr="00246470" w:rsidRDefault="00663910" w:rsidP="00663910">
      <w:pPr>
        <w:pStyle w:val="a6"/>
        <w:shd w:val="clear" w:color="auto" w:fill="FFFFFF"/>
        <w:rPr>
          <w:caps/>
          <w:sz w:val="28"/>
          <w:szCs w:val="28"/>
        </w:rPr>
      </w:pPr>
      <w:r w:rsidRPr="00246470">
        <w:rPr>
          <w:caps/>
          <w:sz w:val="28"/>
          <w:szCs w:val="28"/>
        </w:rPr>
        <w:t xml:space="preserve">АДМИНИСТРАЦИЯ </w:t>
      </w:r>
    </w:p>
    <w:p w:rsidR="00663910" w:rsidRPr="00246470" w:rsidRDefault="00663910" w:rsidP="00663910">
      <w:pPr>
        <w:pStyle w:val="a6"/>
        <w:shd w:val="clear" w:color="auto" w:fill="FFFFFF"/>
        <w:rPr>
          <w:caps/>
          <w:sz w:val="28"/>
          <w:szCs w:val="28"/>
        </w:rPr>
      </w:pPr>
      <w:r w:rsidRPr="00246470">
        <w:rPr>
          <w:caps/>
          <w:sz w:val="28"/>
          <w:szCs w:val="28"/>
        </w:rPr>
        <w:t>АНДРЕЕВСКОГО СЕЛЬСКОГО ПОСЕЛЕНИЯ</w:t>
      </w:r>
    </w:p>
    <w:p w:rsidR="00663910" w:rsidRPr="00246470" w:rsidRDefault="00663910" w:rsidP="00663910">
      <w:pPr>
        <w:pStyle w:val="a6"/>
        <w:shd w:val="clear" w:color="auto" w:fill="FFFFFF"/>
        <w:rPr>
          <w:caps/>
          <w:sz w:val="28"/>
          <w:szCs w:val="28"/>
        </w:rPr>
      </w:pPr>
      <w:r w:rsidRPr="00246470">
        <w:rPr>
          <w:caps/>
          <w:sz w:val="28"/>
          <w:szCs w:val="28"/>
        </w:rPr>
        <w:t>Темниковского МУНИЦИПАЛЬНОГО РАЙОНА</w:t>
      </w:r>
    </w:p>
    <w:p w:rsidR="00663910" w:rsidRPr="00246470" w:rsidRDefault="00663910" w:rsidP="00663910">
      <w:pPr>
        <w:pStyle w:val="a6"/>
        <w:shd w:val="clear" w:color="auto" w:fill="FFFFFF"/>
        <w:rPr>
          <w:caps/>
          <w:sz w:val="28"/>
          <w:szCs w:val="28"/>
        </w:rPr>
      </w:pPr>
      <w:r w:rsidRPr="00246470">
        <w:rPr>
          <w:caps/>
          <w:sz w:val="28"/>
          <w:szCs w:val="28"/>
        </w:rPr>
        <w:t>Республики мордовиЯ</w:t>
      </w:r>
    </w:p>
    <w:p w:rsidR="00663910" w:rsidRPr="00663910" w:rsidRDefault="00663910" w:rsidP="00663910">
      <w:pPr>
        <w:pStyle w:val="a6"/>
        <w:shd w:val="clear" w:color="auto" w:fill="FFFFFF"/>
        <w:rPr>
          <w:b w:val="0"/>
          <w:caps/>
          <w:sz w:val="16"/>
          <w:szCs w:val="16"/>
        </w:rPr>
      </w:pPr>
    </w:p>
    <w:p w:rsidR="00663910" w:rsidRPr="00663910" w:rsidRDefault="00663910" w:rsidP="00663910">
      <w:pPr>
        <w:pStyle w:val="a6"/>
        <w:shd w:val="clear" w:color="auto" w:fill="FFFFFF"/>
        <w:rPr>
          <w:b w:val="0"/>
          <w:caps/>
          <w:sz w:val="16"/>
          <w:szCs w:val="16"/>
        </w:rPr>
      </w:pPr>
    </w:p>
    <w:p w:rsidR="00663910" w:rsidRDefault="00663910" w:rsidP="00663910">
      <w:pPr>
        <w:shd w:val="clear" w:color="auto" w:fill="FFFFFF"/>
        <w:spacing w:line="360" w:lineRule="auto"/>
        <w:jc w:val="center"/>
        <w:outlineLvl w:val="0"/>
        <w:rPr>
          <w:rFonts w:ascii="Times New Roman" w:hAnsi="Times New Roman" w:cs="Times New Roman"/>
          <w:b/>
          <w:bCs/>
          <w:sz w:val="34"/>
          <w:szCs w:val="34"/>
        </w:rPr>
      </w:pPr>
      <w:r w:rsidRPr="00EB2157">
        <w:rPr>
          <w:rFonts w:ascii="Times New Roman" w:hAnsi="Times New Roman" w:cs="Times New Roman"/>
          <w:b/>
          <w:bCs/>
          <w:sz w:val="34"/>
          <w:szCs w:val="34"/>
        </w:rPr>
        <w:t>П О С Т А Н О В Л Е Н И Е</w:t>
      </w:r>
    </w:p>
    <w:p w:rsidR="00663910" w:rsidRPr="00663910" w:rsidRDefault="00663910" w:rsidP="00663910">
      <w:pPr>
        <w:shd w:val="clear" w:color="auto" w:fill="FFFFFF"/>
        <w:jc w:val="center"/>
        <w:outlineLvl w:val="0"/>
        <w:rPr>
          <w:rFonts w:ascii="Times New Roman" w:hAnsi="Times New Roman" w:cs="Times New Roman"/>
          <w:sz w:val="16"/>
          <w:szCs w:val="16"/>
        </w:rPr>
      </w:pPr>
    </w:p>
    <w:p w:rsidR="00663910" w:rsidRPr="00663910" w:rsidRDefault="00663910" w:rsidP="00663910">
      <w:pPr>
        <w:shd w:val="clear" w:color="auto" w:fill="FFFFFF"/>
        <w:jc w:val="center"/>
        <w:outlineLvl w:val="0"/>
        <w:rPr>
          <w:rFonts w:ascii="Times New Roman" w:hAnsi="Times New Roman" w:cs="Times New Roman"/>
          <w:sz w:val="16"/>
          <w:szCs w:val="16"/>
        </w:rPr>
      </w:pPr>
    </w:p>
    <w:p w:rsidR="00663910" w:rsidRDefault="00AF1658" w:rsidP="00663910">
      <w:pPr>
        <w:shd w:val="clear" w:color="auto" w:fill="FFFFFF"/>
        <w:jc w:val="center"/>
        <w:outlineLvl w:val="0"/>
        <w:rPr>
          <w:rFonts w:ascii="Times New Roman" w:hAnsi="Times New Roman" w:cs="Times New Roman"/>
          <w:sz w:val="28"/>
          <w:szCs w:val="28"/>
        </w:rPr>
      </w:pPr>
      <w:r>
        <w:rPr>
          <w:rFonts w:ascii="Times New Roman" w:hAnsi="Times New Roman" w:cs="Times New Roman"/>
          <w:sz w:val="28"/>
          <w:szCs w:val="28"/>
        </w:rPr>
        <w:t>02.08.</w:t>
      </w:r>
      <w:r w:rsidR="00663910">
        <w:rPr>
          <w:rFonts w:ascii="Times New Roman" w:hAnsi="Times New Roman" w:cs="Times New Roman"/>
          <w:sz w:val="28"/>
          <w:szCs w:val="28"/>
        </w:rPr>
        <w:t>2023. г</w:t>
      </w:r>
      <w:r w:rsidR="00663910">
        <w:rPr>
          <w:rFonts w:ascii="Times New Roman" w:hAnsi="Times New Roman" w:cs="Times New Roman"/>
          <w:sz w:val="28"/>
          <w:szCs w:val="28"/>
        </w:rPr>
        <w:tab/>
      </w:r>
      <w:r w:rsidR="00663910">
        <w:rPr>
          <w:rFonts w:ascii="Times New Roman" w:hAnsi="Times New Roman" w:cs="Times New Roman"/>
          <w:sz w:val="28"/>
          <w:szCs w:val="28"/>
        </w:rPr>
        <w:tab/>
      </w:r>
      <w:r w:rsidR="00663910">
        <w:rPr>
          <w:rFonts w:ascii="Times New Roman" w:hAnsi="Times New Roman" w:cs="Times New Roman"/>
          <w:sz w:val="28"/>
          <w:szCs w:val="28"/>
        </w:rPr>
        <w:tab/>
      </w:r>
      <w:r w:rsidR="00663910">
        <w:rPr>
          <w:rFonts w:ascii="Times New Roman" w:hAnsi="Times New Roman" w:cs="Times New Roman"/>
          <w:sz w:val="28"/>
          <w:szCs w:val="28"/>
        </w:rPr>
        <w:tab/>
      </w:r>
      <w:r w:rsidR="00663910">
        <w:rPr>
          <w:rFonts w:ascii="Times New Roman" w:hAnsi="Times New Roman" w:cs="Times New Roman"/>
          <w:sz w:val="28"/>
          <w:szCs w:val="28"/>
        </w:rPr>
        <w:tab/>
      </w:r>
      <w:r w:rsidR="00663910">
        <w:rPr>
          <w:rFonts w:ascii="Times New Roman" w:hAnsi="Times New Roman" w:cs="Times New Roman"/>
          <w:sz w:val="28"/>
          <w:szCs w:val="28"/>
        </w:rPr>
        <w:tab/>
      </w:r>
      <w:r w:rsidR="00663910">
        <w:rPr>
          <w:rFonts w:ascii="Times New Roman" w:hAnsi="Times New Roman" w:cs="Times New Roman"/>
          <w:sz w:val="28"/>
          <w:szCs w:val="28"/>
        </w:rPr>
        <w:tab/>
      </w:r>
      <w:r w:rsidR="00663910">
        <w:rPr>
          <w:rFonts w:ascii="Times New Roman" w:hAnsi="Times New Roman" w:cs="Times New Roman"/>
          <w:sz w:val="28"/>
          <w:szCs w:val="28"/>
        </w:rPr>
        <w:tab/>
      </w:r>
      <w:r w:rsidR="00663910">
        <w:rPr>
          <w:rFonts w:ascii="Times New Roman" w:hAnsi="Times New Roman" w:cs="Times New Roman"/>
          <w:sz w:val="28"/>
          <w:szCs w:val="28"/>
        </w:rPr>
        <w:tab/>
      </w:r>
      <w:r w:rsidR="00663910">
        <w:rPr>
          <w:rFonts w:ascii="Times New Roman" w:hAnsi="Times New Roman" w:cs="Times New Roman"/>
          <w:sz w:val="28"/>
          <w:szCs w:val="28"/>
        </w:rPr>
        <w:tab/>
      </w:r>
      <w:r w:rsidR="00663910">
        <w:rPr>
          <w:rFonts w:ascii="Times New Roman" w:hAnsi="Times New Roman" w:cs="Times New Roman"/>
          <w:sz w:val="28"/>
          <w:szCs w:val="28"/>
        </w:rPr>
        <w:tab/>
        <w:t xml:space="preserve">   </w:t>
      </w:r>
      <w:r w:rsidR="00663910" w:rsidRPr="00EB2157">
        <w:rPr>
          <w:rFonts w:ascii="Times New Roman" w:hAnsi="Times New Roman" w:cs="Times New Roman"/>
          <w:sz w:val="28"/>
          <w:szCs w:val="28"/>
        </w:rPr>
        <w:t xml:space="preserve">№ </w:t>
      </w:r>
      <w:r>
        <w:rPr>
          <w:rFonts w:ascii="Times New Roman" w:hAnsi="Times New Roman" w:cs="Times New Roman"/>
          <w:sz w:val="28"/>
          <w:szCs w:val="28"/>
        </w:rPr>
        <w:t>249</w:t>
      </w:r>
    </w:p>
    <w:p w:rsidR="00663910" w:rsidRPr="00663910" w:rsidRDefault="00663910" w:rsidP="00663910">
      <w:pPr>
        <w:shd w:val="clear" w:color="auto" w:fill="FFFFFF"/>
        <w:jc w:val="center"/>
        <w:outlineLvl w:val="0"/>
        <w:rPr>
          <w:rFonts w:ascii="Times New Roman" w:hAnsi="Times New Roman" w:cs="Times New Roman"/>
          <w:sz w:val="16"/>
          <w:szCs w:val="16"/>
        </w:rPr>
      </w:pPr>
    </w:p>
    <w:p w:rsidR="00663910" w:rsidRPr="00663910" w:rsidRDefault="00663910" w:rsidP="00663910">
      <w:pPr>
        <w:shd w:val="clear" w:color="auto" w:fill="FFFFFF"/>
        <w:jc w:val="center"/>
        <w:outlineLvl w:val="0"/>
        <w:rPr>
          <w:rFonts w:ascii="Times New Roman" w:hAnsi="Times New Roman" w:cs="Times New Roman"/>
          <w:b/>
          <w:bCs/>
          <w:sz w:val="16"/>
          <w:szCs w:val="16"/>
        </w:rPr>
      </w:pPr>
    </w:p>
    <w:p w:rsidR="00663910" w:rsidRDefault="00663910" w:rsidP="00663910">
      <w:pPr>
        <w:jc w:val="center"/>
        <w:rPr>
          <w:rFonts w:ascii="Times New Roman" w:hAnsi="Times New Roman" w:cs="Times New Roman"/>
          <w:sz w:val="28"/>
          <w:szCs w:val="28"/>
        </w:rPr>
      </w:pPr>
      <w:r w:rsidRPr="00EB2157">
        <w:rPr>
          <w:rFonts w:ascii="Times New Roman" w:hAnsi="Times New Roman" w:cs="Times New Roman"/>
          <w:sz w:val="28"/>
          <w:szCs w:val="28"/>
        </w:rPr>
        <w:t>д. Андреевка</w:t>
      </w:r>
    </w:p>
    <w:p w:rsidR="00663910" w:rsidRPr="00663910" w:rsidRDefault="00663910" w:rsidP="00663910">
      <w:pPr>
        <w:jc w:val="center"/>
        <w:rPr>
          <w:rFonts w:ascii="Times New Roman" w:hAnsi="Times New Roman" w:cs="Times New Roman"/>
          <w:sz w:val="16"/>
          <w:szCs w:val="16"/>
        </w:rPr>
      </w:pPr>
    </w:p>
    <w:p w:rsidR="00663910" w:rsidRPr="00663910" w:rsidRDefault="00663910" w:rsidP="00663910">
      <w:pPr>
        <w:jc w:val="center"/>
        <w:rPr>
          <w:rFonts w:ascii="Times New Roman" w:hAnsi="Times New Roman" w:cs="Times New Roman"/>
          <w:sz w:val="16"/>
          <w:szCs w:val="16"/>
        </w:rPr>
      </w:pPr>
    </w:p>
    <w:p w:rsidR="000E2AEF" w:rsidRPr="00663910" w:rsidRDefault="00105CAA" w:rsidP="00105CAA">
      <w:pPr>
        <w:jc w:val="center"/>
        <w:rPr>
          <w:rFonts w:ascii="Times New Roman" w:hAnsi="Times New Roman" w:cs="Times New Roman"/>
          <w:b/>
          <w:sz w:val="28"/>
          <w:szCs w:val="28"/>
        </w:rPr>
      </w:pPr>
      <w:r>
        <w:rPr>
          <w:rFonts w:ascii="Times New Roman" w:hAnsi="Times New Roman" w:cs="Times New Roman"/>
          <w:b/>
          <w:sz w:val="28"/>
          <w:szCs w:val="28"/>
        </w:rPr>
        <w:t>«Об утверждении положения</w:t>
      </w:r>
      <w:r w:rsidR="000E2AEF" w:rsidRPr="00663910">
        <w:rPr>
          <w:rFonts w:ascii="Times New Roman" w:hAnsi="Times New Roman" w:cs="Times New Roman"/>
          <w:b/>
          <w:sz w:val="28"/>
          <w:szCs w:val="28"/>
        </w:rPr>
        <w:t xml:space="preserve"> о системе управления охраной труда</w:t>
      </w:r>
      <w:r>
        <w:rPr>
          <w:rFonts w:ascii="Times New Roman" w:hAnsi="Times New Roman" w:cs="Times New Roman"/>
          <w:b/>
          <w:sz w:val="28"/>
          <w:szCs w:val="28"/>
        </w:rPr>
        <w:t xml:space="preserve"> в администрации Андреевского сельского поселения Темниковского муниципального района Республики Мордовия»</w:t>
      </w:r>
    </w:p>
    <w:p w:rsidR="000E2AEF" w:rsidRPr="00663910" w:rsidRDefault="000E2AEF" w:rsidP="00663910">
      <w:pPr>
        <w:pStyle w:val="ConsPlusTitle"/>
        <w:spacing w:line="360" w:lineRule="auto"/>
        <w:jc w:val="both"/>
        <w:rPr>
          <w:rFonts w:ascii="Times New Roman" w:hAnsi="Times New Roman" w:cs="Times New Roman"/>
          <w:sz w:val="16"/>
          <w:szCs w:val="16"/>
        </w:rPr>
      </w:pPr>
    </w:p>
    <w:p w:rsidR="00663910" w:rsidRPr="00663910" w:rsidRDefault="00663910" w:rsidP="00663910">
      <w:pPr>
        <w:spacing w:line="360" w:lineRule="auto"/>
        <w:jc w:val="both"/>
        <w:rPr>
          <w:rFonts w:ascii="Times New Roman" w:hAnsi="Times New Roman" w:cs="Times New Roman"/>
          <w:sz w:val="16"/>
          <w:szCs w:val="16"/>
        </w:rPr>
      </w:pPr>
    </w:p>
    <w:p w:rsidR="000E2AEF" w:rsidRDefault="000E2AEF" w:rsidP="00663910">
      <w:pPr>
        <w:spacing w:line="360" w:lineRule="auto"/>
        <w:jc w:val="both"/>
        <w:rPr>
          <w:rFonts w:ascii="Times New Roman" w:hAnsi="Times New Roman" w:cs="Times New Roman"/>
          <w:sz w:val="28"/>
          <w:szCs w:val="28"/>
        </w:rPr>
      </w:pPr>
      <w:r w:rsidRPr="00663910">
        <w:rPr>
          <w:rFonts w:ascii="Times New Roman" w:hAnsi="Times New Roman" w:cs="Times New Roman"/>
          <w:sz w:val="28"/>
          <w:szCs w:val="28"/>
        </w:rPr>
        <w:t xml:space="preserve"> В соответствии с </w:t>
      </w:r>
      <w:r w:rsidRPr="00663910">
        <w:rPr>
          <w:rFonts w:ascii="Times New Roman" w:hAnsi="Times New Roman" w:cs="Times New Roman"/>
          <w:bCs/>
          <w:color w:val="22272F"/>
          <w:sz w:val="28"/>
          <w:szCs w:val="28"/>
          <w:shd w:val="clear" w:color="auto" w:fill="FFFFFF"/>
        </w:rPr>
        <w:t>Постановлением Правительства РФ от 27 декабря 2010 г. N 1160</w:t>
      </w:r>
      <w:r w:rsidRPr="00663910">
        <w:rPr>
          <w:rFonts w:ascii="Times New Roman" w:hAnsi="Times New Roman" w:cs="Times New Roman"/>
          <w:bCs/>
          <w:color w:val="22272F"/>
          <w:sz w:val="28"/>
          <w:szCs w:val="28"/>
        </w:rPr>
        <w:t xml:space="preserve"> </w:t>
      </w:r>
      <w:r w:rsidRPr="00663910">
        <w:rPr>
          <w:rFonts w:ascii="Times New Roman" w:hAnsi="Times New Roman" w:cs="Times New Roman"/>
          <w:bCs/>
          <w:color w:val="22272F"/>
          <w:sz w:val="28"/>
          <w:szCs w:val="28"/>
          <w:shd w:val="clear" w:color="auto" w:fill="FFFFFF"/>
        </w:rPr>
        <w:t>«Об утверждении Положения о разработке, утверждении и изменении нормативных правовых актов, содержащих государственные нормативные требования охраны труда»</w:t>
      </w:r>
      <w:r w:rsidRPr="00663910">
        <w:rPr>
          <w:rFonts w:ascii="Times New Roman" w:hAnsi="Times New Roman" w:cs="Times New Roman"/>
          <w:sz w:val="28"/>
          <w:szCs w:val="28"/>
        </w:rPr>
        <w:t xml:space="preserve">, в соответствии с Трудовым кодексом РФ, </w:t>
      </w:r>
      <w:r w:rsidRPr="00663910">
        <w:rPr>
          <w:rFonts w:ascii="Times New Roman" w:eastAsia="Times New Roman" w:hAnsi="Times New Roman" w:cs="Times New Roman"/>
          <w:sz w:val="28"/>
          <w:szCs w:val="28"/>
        </w:rPr>
        <w:t xml:space="preserve">Типовым положением о системе управления охраной труда, утвержденным приказом Минтруда России от 29 октября 2021 г. № 776н, в целях обеспечения функционирования системы управления охраной труда (далее – СУОТ) в администрации </w:t>
      </w:r>
      <w:r w:rsidR="00663910">
        <w:rPr>
          <w:rFonts w:ascii="Times New Roman" w:hAnsi="Times New Roman" w:cs="Times New Roman"/>
          <w:sz w:val="28"/>
          <w:szCs w:val="28"/>
        </w:rPr>
        <w:t>Андреевского</w:t>
      </w:r>
      <w:r w:rsidRPr="00663910">
        <w:rPr>
          <w:rFonts w:ascii="Times New Roman" w:hAnsi="Times New Roman" w:cs="Times New Roman"/>
          <w:sz w:val="28"/>
          <w:szCs w:val="28"/>
        </w:rPr>
        <w:t xml:space="preserve"> сельско</w:t>
      </w:r>
      <w:r w:rsidR="00663910">
        <w:rPr>
          <w:rFonts w:ascii="Times New Roman" w:hAnsi="Times New Roman" w:cs="Times New Roman"/>
          <w:sz w:val="28"/>
          <w:szCs w:val="28"/>
        </w:rPr>
        <w:t>го</w:t>
      </w:r>
      <w:r w:rsidRPr="00663910">
        <w:rPr>
          <w:rFonts w:ascii="Times New Roman" w:hAnsi="Times New Roman" w:cs="Times New Roman"/>
          <w:sz w:val="28"/>
          <w:szCs w:val="28"/>
        </w:rPr>
        <w:t xml:space="preserve"> поселени</w:t>
      </w:r>
      <w:r w:rsidR="00663910">
        <w:rPr>
          <w:rFonts w:ascii="Times New Roman" w:hAnsi="Times New Roman" w:cs="Times New Roman"/>
          <w:sz w:val="28"/>
          <w:szCs w:val="28"/>
        </w:rPr>
        <w:t>я</w:t>
      </w:r>
      <w:r w:rsidRPr="00663910">
        <w:rPr>
          <w:rFonts w:ascii="Times New Roman" w:hAnsi="Times New Roman" w:cs="Times New Roman"/>
          <w:sz w:val="28"/>
          <w:szCs w:val="28"/>
        </w:rPr>
        <w:t xml:space="preserve"> </w:t>
      </w:r>
      <w:r w:rsidR="00663910">
        <w:rPr>
          <w:rFonts w:ascii="Times New Roman" w:hAnsi="Times New Roman" w:cs="Times New Roman"/>
          <w:sz w:val="28"/>
          <w:szCs w:val="28"/>
        </w:rPr>
        <w:t xml:space="preserve">Темниковского </w:t>
      </w:r>
      <w:r w:rsidRPr="00663910">
        <w:rPr>
          <w:rFonts w:ascii="Times New Roman" w:hAnsi="Times New Roman" w:cs="Times New Roman"/>
          <w:sz w:val="28"/>
          <w:szCs w:val="28"/>
        </w:rPr>
        <w:t xml:space="preserve"> муниципального района </w:t>
      </w:r>
      <w:r w:rsidR="00663910">
        <w:rPr>
          <w:rFonts w:ascii="Times New Roman" w:hAnsi="Times New Roman" w:cs="Times New Roman"/>
          <w:sz w:val="28"/>
          <w:szCs w:val="28"/>
        </w:rPr>
        <w:t>Республики Мордовия</w:t>
      </w:r>
      <w:r w:rsidRPr="00663910">
        <w:rPr>
          <w:rFonts w:ascii="Times New Roman" w:eastAsia="Times New Roman" w:hAnsi="Times New Roman" w:cs="Times New Roman"/>
          <w:sz w:val="28"/>
          <w:szCs w:val="28"/>
        </w:rPr>
        <w:t>,</w:t>
      </w:r>
      <w:r w:rsidRPr="00663910">
        <w:rPr>
          <w:rFonts w:ascii="Times New Roman" w:hAnsi="Times New Roman" w:cs="Times New Roman"/>
          <w:sz w:val="28"/>
          <w:szCs w:val="28"/>
        </w:rPr>
        <w:t xml:space="preserve"> в целях обеспечения здоровых и безопасных условий труда,  руководствуясь Уставом муниципального образования – </w:t>
      </w:r>
      <w:r w:rsidR="00663910" w:rsidRPr="00663910">
        <w:rPr>
          <w:rFonts w:ascii="Times New Roman" w:eastAsia="Times New Roman" w:hAnsi="Times New Roman" w:cs="Times New Roman"/>
          <w:sz w:val="28"/>
          <w:szCs w:val="28"/>
        </w:rPr>
        <w:t xml:space="preserve">администрации </w:t>
      </w:r>
      <w:r w:rsidR="00663910">
        <w:rPr>
          <w:rFonts w:ascii="Times New Roman" w:hAnsi="Times New Roman" w:cs="Times New Roman"/>
          <w:sz w:val="28"/>
          <w:szCs w:val="28"/>
        </w:rPr>
        <w:t>Андреевского</w:t>
      </w:r>
      <w:r w:rsidR="00663910" w:rsidRPr="00663910">
        <w:rPr>
          <w:rFonts w:ascii="Times New Roman" w:hAnsi="Times New Roman" w:cs="Times New Roman"/>
          <w:sz w:val="28"/>
          <w:szCs w:val="28"/>
        </w:rPr>
        <w:t xml:space="preserve"> сельско</w:t>
      </w:r>
      <w:r w:rsidR="00663910">
        <w:rPr>
          <w:rFonts w:ascii="Times New Roman" w:hAnsi="Times New Roman" w:cs="Times New Roman"/>
          <w:sz w:val="28"/>
          <w:szCs w:val="28"/>
        </w:rPr>
        <w:t>го</w:t>
      </w:r>
      <w:r w:rsidR="00663910" w:rsidRPr="00663910">
        <w:rPr>
          <w:rFonts w:ascii="Times New Roman" w:hAnsi="Times New Roman" w:cs="Times New Roman"/>
          <w:sz w:val="28"/>
          <w:szCs w:val="28"/>
        </w:rPr>
        <w:t xml:space="preserve"> поселени</w:t>
      </w:r>
      <w:r w:rsidR="00663910">
        <w:rPr>
          <w:rFonts w:ascii="Times New Roman" w:hAnsi="Times New Roman" w:cs="Times New Roman"/>
          <w:sz w:val="28"/>
          <w:szCs w:val="28"/>
        </w:rPr>
        <w:t>я</w:t>
      </w:r>
      <w:r w:rsidR="00663910" w:rsidRPr="00663910">
        <w:rPr>
          <w:rFonts w:ascii="Times New Roman" w:hAnsi="Times New Roman" w:cs="Times New Roman"/>
          <w:sz w:val="28"/>
          <w:szCs w:val="28"/>
        </w:rPr>
        <w:t xml:space="preserve"> </w:t>
      </w:r>
      <w:r w:rsidR="00663910">
        <w:rPr>
          <w:rFonts w:ascii="Times New Roman" w:hAnsi="Times New Roman" w:cs="Times New Roman"/>
          <w:sz w:val="28"/>
          <w:szCs w:val="28"/>
        </w:rPr>
        <w:t xml:space="preserve">Темниковского </w:t>
      </w:r>
      <w:r w:rsidR="00663910" w:rsidRPr="00663910">
        <w:rPr>
          <w:rFonts w:ascii="Times New Roman" w:hAnsi="Times New Roman" w:cs="Times New Roman"/>
          <w:sz w:val="28"/>
          <w:szCs w:val="28"/>
        </w:rPr>
        <w:t xml:space="preserve"> муниципального района </w:t>
      </w:r>
      <w:r w:rsidR="00663910">
        <w:rPr>
          <w:rFonts w:ascii="Times New Roman" w:hAnsi="Times New Roman" w:cs="Times New Roman"/>
          <w:sz w:val="28"/>
          <w:szCs w:val="28"/>
        </w:rPr>
        <w:t>Республики Мордовия</w:t>
      </w:r>
      <w:r w:rsidRPr="00663910">
        <w:rPr>
          <w:rFonts w:ascii="Times New Roman" w:hAnsi="Times New Roman" w:cs="Times New Roman"/>
          <w:sz w:val="28"/>
          <w:szCs w:val="28"/>
        </w:rPr>
        <w:t xml:space="preserve">, администрация </w:t>
      </w:r>
      <w:r w:rsidR="00663910" w:rsidRPr="00663910">
        <w:rPr>
          <w:rFonts w:ascii="Times New Roman" w:eastAsia="Times New Roman" w:hAnsi="Times New Roman" w:cs="Times New Roman"/>
          <w:sz w:val="28"/>
          <w:szCs w:val="28"/>
        </w:rPr>
        <w:t xml:space="preserve">администрации </w:t>
      </w:r>
      <w:r w:rsidR="00663910">
        <w:rPr>
          <w:rFonts w:ascii="Times New Roman" w:hAnsi="Times New Roman" w:cs="Times New Roman"/>
          <w:sz w:val="28"/>
          <w:szCs w:val="28"/>
        </w:rPr>
        <w:t>Андреевского</w:t>
      </w:r>
      <w:r w:rsidR="00663910" w:rsidRPr="00663910">
        <w:rPr>
          <w:rFonts w:ascii="Times New Roman" w:hAnsi="Times New Roman" w:cs="Times New Roman"/>
          <w:sz w:val="28"/>
          <w:szCs w:val="28"/>
        </w:rPr>
        <w:t xml:space="preserve"> сельско</w:t>
      </w:r>
      <w:r w:rsidR="00663910">
        <w:rPr>
          <w:rFonts w:ascii="Times New Roman" w:hAnsi="Times New Roman" w:cs="Times New Roman"/>
          <w:sz w:val="28"/>
          <w:szCs w:val="28"/>
        </w:rPr>
        <w:t>го</w:t>
      </w:r>
      <w:r w:rsidR="00663910" w:rsidRPr="00663910">
        <w:rPr>
          <w:rFonts w:ascii="Times New Roman" w:hAnsi="Times New Roman" w:cs="Times New Roman"/>
          <w:sz w:val="28"/>
          <w:szCs w:val="28"/>
        </w:rPr>
        <w:t xml:space="preserve"> поселени</w:t>
      </w:r>
      <w:r w:rsidR="00663910">
        <w:rPr>
          <w:rFonts w:ascii="Times New Roman" w:hAnsi="Times New Roman" w:cs="Times New Roman"/>
          <w:sz w:val="28"/>
          <w:szCs w:val="28"/>
        </w:rPr>
        <w:t>я</w:t>
      </w:r>
      <w:r w:rsidR="00663910" w:rsidRPr="00663910">
        <w:rPr>
          <w:rFonts w:ascii="Times New Roman" w:hAnsi="Times New Roman" w:cs="Times New Roman"/>
          <w:sz w:val="28"/>
          <w:szCs w:val="28"/>
        </w:rPr>
        <w:t xml:space="preserve"> </w:t>
      </w:r>
      <w:r w:rsidR="00663910">
        <w:rPr>
          <w:rFonts w:ascii="Times New Roman" w:hAnsi="Times New Roman" w:cs="Times New Roman"/>
          <w:sz w:val="28"/>
          <w:szCs w:val="28"/>
        </w:rPr>
        <w:t xml:space="preserve">Темниковского </w:t>
      </w:r>
      <w:r w:rsidR="00663910" w:rsidRPr="00663910">
        <w:rPr>
          <w:rFonts w:ascii="Times New Roman" w:hAnsi="Times New Roman" w:cs="Times New Roman"/>
          <w:sz w:val="28"/>
          <w:szCs w:val="28"/>
        </w:rPr>
        <w:t xml:space="preserve"> муниципального района </w:t>
      </w:r>
      <w:r w:rsidR="00663910">
        <w:rPr>
          <w:rFonts w:ascii="Times New Roman" w:hAnsi="Times New Roman" w:cs="Times New Roman"/>
          <w:sz w:val="28"/>
          <w:szCs w:val="28"/>
        </w:rPr>
        <w:t>Республики Мордовия п о с т а н то в л я е т:</w:t>
      </w:r>
    </w:p>
    <w:p w:rsidR="00105CAA" w:rsidRPr="00105CAA" w:rsidRDefault="00105CAA" w:rsidP="00105CAA">
      <w:pPr>
        <w:spacing w:line="360" w:lineRule="auto"/>
        <w:ind w:firstLine="709"/>
        <w:jc w:val="both"/>
        <w:rPr>
          <w:rFonts w:ascii="Times New Roman" w:hAnsi="Times New Roman" w:cs="Times New Roman"/>
          <w:sz w:val="28"/>
          <w:szCs w:val="28"/>
        </w:rPr>
      </w:pPr>
      <w:r w:rsidRPr="00105CAA">
        <w:rPr>
          <w:rFonts w:ascii="Times New Roman" w:hAnsi="Times New Roman" w:cs="Times New Roman"/>
          <w:sz w:val="28"/>
          <w:szCs w:val="28"/>
        </w:rPr>
        <w:t xml:space="preserve">1.Признать утратившим силу Постановление Андреевского сельского поселения от 31.03.2021 года № 17 </w:t>
      </w:r>
      <w:r w:rsidRPr="00105CAA">
        <w:rPr>
          <w:rFonts w:ascii="Times New Roman" w:hAnsi="Times New Roman" w:cs="Times New Roman"/>
          <w:bCs/>
          <w:sz w:val="28"/>
          <w:szCs w:val="28"/>
        </w:rPr>
        <w:t>«</w:t>
      </w:r>
      <w:r w:rsidRPr="00105CAA">
        <w:rPr>
          <w:rFonts w:ascii="Times New Roman" w:hAnsi="Times New Roman" w:cs="Times New Roman"/>
          <w:sz w:val="28"/>
          <w:szCs w:val="28"/>
        </w:rPr>
        <w:t>Об утверждении Положения о системе управления охраной труда в Администрации Андреевского сельского поселения Темниковского муниципального района Р</w:t>
      </w:r>
      <w:r>
        <w:rPr>
          <w:rFonts w:ascii="Times New Roman" w:hAnsi="Times New Roman" w:cs="Times New Roman"/>
          <w:sz w:val="28"/>
          <w:szCs w:val="28"/>
        </w:rPr>
        <w:t xml:space="preserve">еспублики </w:t>
      </w:r>
      <w:r w:rsidRPr="00105CAA">
        <w:rPr>
          <w:rFonts w:ascii="Times New Roman" w:hAnsi="Times New Roman" w:cs="Times New Roman"/>
          <w:sz w:val="28"/>
          <w:szCs w:val="28"/>
        </w:rPr>
        <w:t>М</w:t>
      </w:r>
      <w:r>
        <w:rPr>
          <w:rFonts w:ascii="Times New Roman" w:hAnsi="Times New Roman" w:cs="Times New Roman"/>
          <w:sz w:val="28"/>
          <w:szCs w:val="28"/>
        </w:rPr>
        <w:t>ордовия»</w:t>
      </w:r>
    </w:p>
    <w:p w:rsidR="000E2AEF" w:rsidRPr="00663910" w:rsidRDefault="00105CAA" w:rsidP="00663910">
      <w:pPr>
        <w:pStyle w:val="ConsPlusNormal"/>
        <w:spacing w:line="360" w:lineRule="auto"/>
        <w:jc w:val="both"/>
        <w:rPr>
          <w:rFonts w:ascii="Times New Roman" w:hAnsi="Times New Roman" w:cs="Times New Roman"/>
          <w:b/>
          <w:sz w:val="28"/>
          <w:szCs w:val="28"/>
        </w:rPr>
      </w:pPr>
      <w:r>
        <w:rPr>
          <w:rFonts w:ascii="Times New Roman" w:hAnsi="Times New Roman" w:cs="Times New Roman"/>
          <w:sz w:val="28"/>
          <w:szCs w:val="28"/>
        </w:rPr>
        <w:t>2</w:t>
      </w:r>
      <w:r w:rsidR="000E2AEF" w:rsidRPr="00663910">
        <w:rPr>
          <w:rFonts w:ascii="Times New Roman" w:hAnsi="Times New Roman" w:cs="Times New Roman"/>
          <w:sz w:val="28"/>
          <w:szCs w:val="28"/>
        </w:rPr>
        <w:t>. Утвердить Положение о системе управления охраной труда (СУОТ) согласно Приложению к настоящему постановлению.</w:t>
      </w:r>
    </w:p>
    <w:p w:rsidR="00663910" w:rsidRDefault="00105CAA" w:rsidP="00663910">
      <w:pPr>
        <w:pStyle w:val="ConsPlusNormal"/>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3</w:t>
      </w:r>
      <w:r w:rsidR="000E2AEF" w:rsidRPr="00663910">
        <w:rPr>
          <w:rFonts w:ascii="Times New Roman" w:hAnsi="Times New Roman" w:cs="Times New Roman"/>
          <w:sz w:val="28"/>
          <w:szCs w:val="28"/>
        </w:rPr>
        <w:t>. Настоящее постановление вступает в силу с момента подписания и подлежит опубликованию.</w:t>
      </w:r>
    </w:p>
    <w:p w:rsidR="000E2AEF" w:rsidRPr="00663910" w:rsidRDefault="00105CAA" w:rsidP="00663910">
      <w:pPr>
        <w:pStyle w:val="ConsPlusNormal"/>
        <w:spacing w:line="360" w:lineRule="auto"/>
        <w:jc w:val="both"/>
        <w:rPr>
          <w:rFonts w:ascii="Times New Roman" w:hAnsi="Times New Roman" w:cs="Times New Roman"/>
          <w:sz w:val="28"/>
          <w:szCs w:val="28"/>
        </w:rPr>
      </w:pPr>
      <w:r>
        <w:rPr>
          <w:rFonts w:ascii="Times New Roman" w:hAnsi="Times New Roman" w:cs="Times New Roman"/>
          <w:sz w:val="28"/>
          <w:szCs w:val="28"/>
        </w:rPr>
        <w:t>4</w:t>
      </w:r>
      <w:r w:rsidR="000E2AEF" w:rsidRPr="00663910">
        <w:rPr>
          <w:rFonts w:ascii="Times New Roman" w:hAnsi="Times New Roman" w:cs="Times New Roman"/>
          <w:sz w:val="28"/>
          <w:szCs w:val="28"/>
        </w:rPr>
        <w:t xml:space="preserve">. Ответственному за охрану труда ознакомить всех работников </w:t>
      </w:r>
      <w:r w:rsidR="00663910" w:rsidRPr="00663910">
        <w:rPr>
          <w:rFonts w:ascii="Times New Roman" w:hAnsi="Times New Roman" w:cs="Times New Roman"/>
          <w:sz w:val="28"/>
          <w:szCs w:val="28"/>
        </w:rPr>
        <w:t xml:space="preserve">администрации </w:t>
      </w:r>
      <w:r w:rsidR="00663910">
        <w:rPr>
          <w:rFonts w:ascii="Times New Roman" w:hAnsi="Times New Roman" w:cs="Times New Roman"/>
          <w:sz w:val="28"/>
          <w:szCs w:val="28"/>
        </w:rPr>
        <w:t>Андреевского</w:t>
      </w:r>
      <w:r w:rsidR="00663910" w:rsidRPr="00663910">
        <w:rPr>
          <w:rFonts w:ascii="Times New Roman" w:hAnsi="Times New Roman" w:cs="Times New Roman"/>
          <w:sz w:val="28"/>
          <w:szCs w:val="28"/>
        </w:rPr>
        <w:t xml:space="preserve"> сельско</w:t>
      </w:r>
      <w:r w:rsidR="00663910">
        <w:rPr>
          <w:rFonts w:ascii="Times New Roman" w:hAnsi="Times New Roman" w:cs="Times New Roman"/>
          <w:sz w:val="28"/>
          <w:szCs w:val="28"/>
        </w:rPr>
        <w:t>го</w:t>
      </w:r>
      <w:r w:rsidR="00663910" w:rsidRPr="00663910">
        <w:rPr>
          <w:rFonts w:ascii="Times New Roman" w:hAnsi="Times New Roman" w:cs="Times New Roman"/>
          <w:sz w:val="28"/>
          <w:szCs w:val="28"/>
        </w:rPr>
        <w:t xml:space="preserve"> поселени</w:t>
      </w:r>
      <w:r w:rsidR="00663910">
        <w:rPr>
          <w:rFonts w:ascii="Times New Roman" w:hAnsi="Times New Roman" w:cs="Times New Roman"/>
          <w:sz w:val="28"/>
          <w:szCs w:val="28"/>
        </w:rPr>
        <w:t>я</w:t>
      </w:r>
      <w:r w:rsidR="00663910" w:rsidRPr="00663910">
        <w:rPr>
          <w:rFonts w:ascii="Times New Roman" w:hAnsi="Times New Roman" w:cs="Times New Roman"/>
          <w:sz w:val="28"/>
          <w:szCs w:val="28"/>
        </w:rPr>
        <w:t xml:space="preserve"> </w:t>
      </w:r>
      <w:r w:rsidR="00663910">
        <w:rPr>
          <w:rFonts w:ascii="Times New Roman" w:hAnsi="Times New Roman" w:cs="Times New Roman"/>
          <w:sz w:val="28"/>
          <w:szCs w:val="28"/>
        </w:rPr>
        <w:t xml:space="preserve">Темниковского </w:t>
      </w:r>
      <w:r w:rsidR="00663910" w:rsidRPr="00663910">
        <w:rPr>
          <w:rFonts w:ascii="Times New Roman" w:hAnsi="Times New Roman" w:cs="Times New Roman"/>
          <w:sz w:val="28"/>
          <w:szCs w:val="28"/>
        </w:rPr>
        <w:t xml:space="preserve"> муниципального района </w:t>
      </w:r>
      <w:r w:rsidR="00663910">
        <w:rPr>
          <w:rFonts w:ascii="Times New Roman" w:hAnsi="Times New Roman" w:cs="Times New Roman"/>
          <w:sz w:val="28"/>
          <w:szCs w:val="28"/>
        </w:rPr>
        <w:t>Республики Мордовия</w:t>
      </w:r>
      <w:r w:rsidR="00663910" w:rsidRPr="00663910">
        <w:rPr>
          <w:rFonts w:ascii="Times New Roman" w:hAnsi="Times New Roman" w:cs="Times New Roman"/>
          <w:sz w:val="28"/>
          <w:szCs w:val="28"/>
        </w:rPr>
        <w:t xml:space="preserve"> </w:t>
      </w:r>
      <w:r w:rsidR="000E2AEF" w:rsidRPr="00663910">
        <w:rPr>
          <w:rFonts w:ascii="Times New Roman" w:hAnsi="Times New Roman" w:cs="Times New Roman"/>
          <w:sz w:val="28"/>
          <w:szCs w:val="28"/>
        </w:rPr>
        <w:t>с постановлением.</w:t>
      </w:r>
    </w:p>
    <w:p w:rsidR="000E2AEF" w:rsidRPr="00663910" w:rsidRDefault="00105CAA" w:rsidP="00663910">
      <w:pPr>
        <w:spacing w:line="360" w:lineRule="auto"/>
        <w:jc w:val="both"/>
        <w:rPr>
          <w:rFonts w:ascii="Times New Roman" w:hAnsi="Times New Roman" w:cs="Times New Roman"/>
          <w:sz w:val="28"/>
          <w:szCs w:val="28"/>
        </w:rPr>
      </w:pPr>
      <w:r>
        <w:rPr>
          <w:rFonts w:ascii="Times New Roman" w:eastAsia="Times New Roman" w:hAnsi="Times New Roman" w:cs="Times New Roman"/>
          <w:sz w:val="28"/>
          <w:szCs w:val="28"/>
        </w:rPr>
        <w:t>5</w:t>
      </w:r>
      <w:r w:rsidR="000E2AEF" w:rsidRPr="00663910">
        <w:rPr>
          <w:rFonts w:ascii="Times New Roman" w:hAnsi="Times New Roman" w:cs="Times New Roman"/>
          <w:sz w:val="28"/>
          <w:szCs w:val="28"/>
        </w:rPr>
        <w:t xml:space="preserve">.Опубликовать настоящее Постановление в средствах массовой информации в «Информационном </w:t>
      </w:r>
      <w:r w:rsidR="00663910">
        <w:rPr>
          <w:rFonts w:ascii="Times New Roman" w:hAnsi="Times New Roman" w:cs="Times New Roman"/>
          <w:sz w:val="28"/>
          <w:szCs w:val="28"/>
        </w:rPr>
        <w:t>бюллетене</w:t>
      </w:r>
      <w:r w:rsidR="000E2AEF" w:rsidRPr="00663910">
        <w:rPr>
          <w:rFonts w:ascii="Times New Roman" w:hAnsi="Times New Roman" w:cs="Times New Roman"/>
          <w:sz w:val="28"/>
          <w:szCs w:val="28"/>
        </w:rPr>
        <w:t xml:space="preserve">» </w:t>
      </w:r>
    </w:p>
    <w:p w:rsidR="000E2AEF" w:rsidRPr="00663910" w:rsidRDefault="00105CAA" w:rsidP="00663910">
      <w:pPr>
        <w:pStyle w:val="ConsPlusNormal"/>
        <w:spacing w:line="360" w:lineRule="auto"/>
        <w:jc w:val="both"/>
        <w:rPr>
          <w:rFonts w:ascii="Times New Roman" w:hAnsi="Times New Roman" w:cs="Times New Roman"/>
          <w:sz w:val="28"/>
          <w:szCs w:val="28"/>
        </w:rPr>
      </w:pPr>
      <w:r>
        <w:rPr>
          <w:rFonts w:ascii="Times New Roman" w:hAnsi="Times New Roman" w:cs="Times New Roman"/>
          <w:sz w:val="28"/>
          <w:szCs w:val="28"/>
        </w:rPr>
        <w:t>6</w:t>
      </w:r>
      <w:r w:rsidR="000E2AEF" w:rsidRPr="00663910">
        <w:rPr>
          <w:rFonts w:ascii="Times New Roman" w:hAnsi="Times New Roman" w:cs="Times New Roman"/>
          <w:sz w:val="28"/>
          <w:szCs w:val="28"/>
        </w:rPr>
        <w:t>. Контроль за исполнением настоящего постановления оставляю за собой.</w:t>
      </w:r>
    </w:p>
    <w:p w:rsidR="000E2AEF" w:rsidRDefault="000E2AEF" w:rsidP="00663910">
      <w:pPr>
        <w:pStyle w:val="ConsPlusNormal"/>
        <w:spacing w:line="360" w:lineRule="auto"/>
        <w:jc w:val="both"/>
        <w:rPr>
          <w:rFonts w:ascii="Times New Roman" w:hAnsi="Times New Roman" w:cs="Times New Roman"/>
          <w:sz w:val="28"/>
          <w:szCs w:val="28"/>
        </w:rPr>
      </w:pPr>
    </w:p>
    <w:p w:rsidR="00663910" w:rsidRDefault="00663910" w:rsidP="00663910">
      <w:pPr>
        <w:pStyle w:val="ConsPlusNormal"/>
        <w:spacing w:line="360" w:lineRule="auto"/>
        <w:jc w:val="both"/>
        <w:rPr>
          <w:rFonts w:ascii="Times New Roman" w:hAnsi="Times New Roman" w:cs="Times New Roman"/>
          <w:sz w:val="28"/>
          <w:szCs w:val="28"/>
        </w:rPr>
      </w:pPr>
    </w:p>
    <w:p w:rsidR="00663910" w:rsidRPr="00663910" w:rsidRDefault="00663910" w:rsidP="00663910">
      <w:pPr>
        <w:pStyle w:val="ConsPlusNormal"/>
        <w:spacing w:line="360" w:lineRule="auto"/>
        <w:jc w:val="both"/>
        <w:rPr>
          <w:rFonts w:ascii="Times New Roman" w:hAnsi="Times New Roman" w:cs="Times New Roman"/>
          <w:sz w:val="28"/>
          <w:szCs w:val="28"/>
        </w:rPr>
      </w:pPr>
    </w:p>
    <w:p w:rsidR="000E2AEF" w:rsidRDefault="00663910" w:rsidP="00663910">
      <w:pPr>
        <w:jc w:val="both"/>
        <w:rPr>
          <w:rFonts w:ascii="Times New Roman" w:hAnsi="Times New Roman" w:cs="Times New Roman"/>
          <w:sz w:val="28"/>
          <w:szCs w:val="28"/>
        </w:rPr>
      </w:pPr>
      <w:r>
        <w:rPr>
          <w:rFonts w:ascii="Times New Roman" w:hAnsi="Times New Roman" w:cs="Times New Roman"/>
          <w:sz w:val="28"/>
          <w:szCs w:val="28"/>
        </w:rPr>
        <w:t>Глава Андреевского</w:t>
      </w:r>
    </w:p>
    <w:p w:rsidR="00663910" w:rsidRPr="00663910" w:rsidRDefault="00663910" w:rsidP="00663910">
      <w:pPr>
        <w:jc w:val="both"/>
        <w:rPr>
          <w:rFonts w:ascii="Times New Roman" w:hAnsi="Times New Roman" w:cs="Times New Roman"/>
          <w:noProof/>
          <w:sz w:val="28"/>
          <w:szCs w:val="28"/>
        </w:rPr>
      </w:pPr>
      <w:r>
        <w:rPr>
          <w:rFonts w:ascii="Times New Roman" w:hAnsi="Times New Roman" w:cs="Times New Roman"/>
          <w:sz w:val="28"/>
          <w:szCs w:val="28"/>
        </w:rPr>
        <w:t xml:space="preserve">сельского поселения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В.Д.Петякшев</w:t>
      </w:r>
    </w:p>
    <w:p w:rsidR="000E2AEF" w:rsidRDefault="000E2AEF" w:rsidP="00663910">
      <w:pPr>
        <w:pStyle w:val="ConsPlusNormal"/>
        <w:spacing w:line="360" w:lineRule="auto"/>
        <w:jc w:val="both"/>
        <w:rPr>
          <w:rFonts w:ascii="Times New Roman" w:hAnsi="Times New Roman" w:cs="Times New Roman"/>
          <w:sz w:val="28"/>
          <w:szCs w:val="28"/>
        </w:rPr>
      </w:pPr>
    </w:p>
    <w:p w:rsidR="00663910" w:rsidRDefault="00663910" w:rsidP="00663910">
      <w:pPr>
        <w:pStyle w:val="ConsPlusNormal"/>
        <w:spacing w:line="360" w:lineRule="auto"/>
        <w:jc w:val="both"/>
        <w:rPr>
          <w:rFonts w:ascii="Times New Roman" w:hAnsi="Times New Roman" w:cs="Times New Roman"/>
          <w:sz w:val="28"/>
          <w:szCs w:val="28"/>
        </w:rPr>
      </w:pPr>
    </w:p>
    <w:p w:rsidR="00663910" w:rsidRDefault="00663910" w:rsidP="00663910">
      <w:pPr>
        <w:pStyle w:val="ConsPlusNormal"/>
        <w:spacing w:line="360" w:lineRule="auto"/>
        <w:jc w:val="both"/>
        <w:rPr>
          <w:rFonts w:ascii="Times New Roman" w:hAnsi="Times New Roman" w:cs="Times New Roman"/>
          <w:sz w:val="28"/>
          <w:szCs w:val="28"/>
        </w:rPr>
      </w:pPr>
    </w:p>
    <w:p w:rsidR="00663910" w:rsidRDefault="00663910" w:rsidP="00663910">
      <w:pPr>
        <w:pStyle w:val="ConsPlusNormal"/>
        <w:spacing w:line="360" w:lineRule="auto"/>
        <w:jc w:val="both"/>
        <w:rPr>
          <w:rFonts w:ascii="Times New Roman" w:hAnsi="Times New Roman" w:cs="Times New Roman"/>
          <w:sz w:val="28"/>
          <w:szCs w:val="28"/>
        </w:rPr>
      </w:pPr>
    </w:p>
    <w:p w:rsidR="00663910" w:rsidRDefault="00663910" w:rsidP="00663910">
      <w:pPr>
        <w:pStyle w:val="ConsPlusNormal"/>
        <w:spacing w:line="360" w:lineRule="auto"/>
        <w:jc w:val="both"/>
        <w:rPr>
          <w:rFonts w:ascii="Times New Roman" w:hAnsi="Times New Roman" w:cs="Times New Roman"/>
          <w:sz w:val="28"/>
          <w:szCs w:val="28"/>
        </w:rPr>
      </w:pPr>
    </w:p>
    <w:p w:rsidR="00663910" w:rsidRDefault="00663910" w:rsidP="00663910">
      <w:pPr>
        <w:pStyle w:val="ConsPlusNormal"/>
        <w:spacing w:line="360" w:lineRule="auto"/>
        <w:jc w:val="both"/>
        <w:rPr>
          <w:rFonts w:ascii="Times New Roman" w:hAnsi="Times New Roman" w:cs="Times New Roman"/>
          <w:sz w:val="28"/>
          <w:szCs w:val="28"/>
        </w:rPr>
      </w:pPr>
    </w:p>
    <w:p w:rsidR="00663910" w:rsidRDefault="00663910" w:rsidP="00663910">
      <w:pPr>
        <w:pStyle w:val="ConsPlusNormal"/>
        <w:spacing w:line="360" w:lineRule="auto"/>
        <w:jc w:val="both"/>
        <w:rPr>
          <w:rFonts w:ascii="Times New Roman" w:hAnsi="Times New Roman" w:cs="Times New Roman"/>
          <w:sz w:val="28"/>
          <w:szCs w:val="28"/>
        </w:rPr>
      </w:pPr>
    </w:p>
    <w:p w:rsidR="00663910" w:rsidRDefault="00663910" w:rsidP="00663910">
      <w:pPr>
        <w:pStyle w:val="ConsPlusNormal"/>
        <w:spacing w:line="360" w:lineRule="auto"/>
        <w:jc w:val="both"/>
        <w:rPr>
          <w:rFonts w:ascii="Times New Roman" w:hAnsi="Times New Roman" w:cs="Times New Roman"/>
          <w:sz w:val="28"/>
          <w:szCs w:val="28"/>
        </w:rPr>
      </w:pPr>
    </w:p>
    <w:p w:rsidR="00663910" w:rsidRDefault="00663910" w:rsidP="00663910">
      <w:pPr>
        <w:pStyle w:val="ConsPlusNormal"/>
        <w:spacing w:line="360" w:lineRule="auto"/>
        <w:jc w:val="both"/>
        <w:rPr>
          <w:rFonts w:ascii="Times New Roman" w:hAnsi="Times New Roman" w:cs="Times New Roman"/>
          <w:sz w:val="28"/>
          <w:szCs w:val="28"/>
        </w:rPr>
      </w:pPr>
    </w:p>
    <w:p w:rsidR="00663910" w:rsidRDefault="00663910" w:rsidP="00663910">
      <w:pPr>
        <w:pStyle w:val="ConsPlusNormal"/>
        <w:spacing w:line="360" w:lineRule="auto"/>
        <w:jc w:val="both"/>
        <w:rPr>
          <w:rFonts w:ascii="Times New Roman" w:hAnsi="Times New Roman" w:cs="Times New Roman"/>
          <w:sz w:val="28"/>
          <w:szCs w:val="28"/>
        </w:rPr>
      </w:pPr>
    </w:p>
    <w:p w:rsidR="00663910" w:rsidRDefault="00663910" w:rsidP="00663910">
      <w:pPr>
        <w:pStyle w:val="ConsPlusNormal"/>
        <w:spacing w:line="360" w:lineRule="auto"/>
        <w:jc w:val="both"/>
        <w:rPr>
          <w:rFonts w:ascii="Times New Roman" w:hAnsi="Times New Roman" w:cs="Times New Roman"/>
          <w:sz w:val="28"/>
          <w:szCs w:val="28"/>
        </w:rPr>
      </w:pPr>
    </w:p>
    <w:p w:rsidR="00663910" w:rsidRDefault="00663910" w:rsidP="00663910">
      <w:pPr>
        <w:pStyle w:val="ConsPlusNormal"/>
        <w:spacing w:line="360" w:lineRule="auto"/>
        <w:jc w:val="both"/>
        <w:rPr>
          <w:rFonts w:ascii="Times New Roman" w:hAnsi="Times New Roman" w:cs="Times New Roman"/>
          <w:sz w:val="28"/>
          <w:szCs w:val="28"/>
        </w:rPr>
      </w:pPr>
    </w:p>
    <w:p w:rsidR="00663910" w:rsidRDefault="00663910" w:rsidP="00663910">
      <w:pPr>
        <w:pStyle w:val="ConsPlusNormal"/>
        <w:spacing w:line="360" w:lineRule="auto"/>
        <w:jc w:val="both"/>
        <w:rPr>
          <w:rFonts w:ascii="Times New Roman" w:hAnsi="Times New Roman" w:cs="Times New Roman"/>
          <w:sz w:val="28"/>
          <w:szCs w:val="28"/>
        </w:rPr>
      </w:pPr>
    </w:p>
    <w:p w:rsidR="00663910" w:rsidRDefault="00663910" w:rsidP="00663910">
      <w:pPr>
        <w:pStyle w:val="ConsPlusNormal"/>
        <w:spacing w:line="360" w:lineRule="auto"/>
        <w:jc w:val="both"/>
        <w:rPr>
          <w:rFonts w:ascii="Times New Roman" w:hAnsi="Times New Roman" w:cs="Times New Roman"/>
          <w:sz w:val="28"/>
          <w:szCs w:val="28"/>
        </w:rPr>
      </w:pPr>
    </w:p>
    <w:p w:rsidR="00663910" w:rsidRDefault="00663910" w:rsidP="00663910">
      <w:pPr>
        <w:pStyle w:val="ConsPlusNormal"/>
        <w:spacing w:line="360" w:lineRule="auto"/>
        <w:jc w:val="both"/>
        <w:rPr>
          <w:rFonts w:ascii="Times New Roman" w:hAnsi="Times New Roman" w:cs="Times New Roman"/>
          <w:sz w:val="28"/>
          <w:szCs w:val="28"/>
        </w:rPr>
      </w:pPr>
    </w:p>
    <w:p w:rsidR="00663910" w:rsidRDefault="00663910" w:rsidP="00663910">
      <w:pPr>
        <w:pStyle w:val="ConsPlusNormal"/>
        <w:spacing w:line="360" w:lineRule="auto"/>
        <w:jc w:val="both"/>
        <w:rPr>
          <w:rFonts w:ascii="Times New Roman" w:hAnsi="Times New Roman" w:cs="Times New Roman"/>
          <w:sz w:val="28"/>
          <w:szCs w:val="28"/>
        </w:rPr>
      </w:pPr>
    </w:p>
    <w:p w:rsidR="00FE3AE6" w:rsidRDefault="00FE3AE6" w:rsidP="00663910">
      <w:pPr>
        <w:pStyle w:val="ConsPlusNormal"/>
        <w:jc w:val="right"/>
        <w:outlineLvl w:val="0"/>
        <w:rPr>
          <w:rFonts w:ascii="Times New Roman" w:hAnsi="Times New Roman" w:cs="Times New Roman"/>
          <w:sz w:val="24"/>
          <w:szCs w:val="24"/>
        </w:rPr>
      </w:pPr>
    </w:p>
    <w:p w:rsidR="00AF1658" w:rsidRDefault="00AF1658" w:rsidP="00663910">
      <w:pPr>
        <w:pStyle w:val="ConsPlusNormal"/>
        <w:jc w:val="right"/>
        <w:outlineLvl w:val="0"/>
        <w:rPr>
          <w:rFonts w:ascii="Times New Roman" w:hAnsi="Times New Roman" w:cs="Times New Roman"/>
          <w:sz w:val="24"/>
          <w:szCs w:val="24"/>
        </w:rPr>
      </w:pPr>
    </w:p>
    <w:p w:rsidR="000E2AEF" w:rsidRPr="00663910" w:rsidRDefault="000E2AEF" w:rsidP="00663910">
      <w:pPr>
        <w:pStyle w:val="ConsPlusNormal"/>
        <w:jc w:val="right"/>
        <w:outlineLvl w:val="0"/>
        <w:rPr>
          <w:rFonts w:ascii="Times New Roman" w:hAnsi="Times New Roman" w:cs="Times New Roman"/>
          <w:sz w:val="24"/>
          <w:szCs w:val="24"/>
        </w:rPr>
      </w:pPr>
      <w:r w:rsidRPr="00663910">
        <w:rPr>
          <w:rFonts w:ascii="Times New Roman" w:hAnsi="Times New Roman" w:cs="Times New Roman"/>
          <w:sz w:val="24"/>
          <w:szCs w:val="24"/>
        </w:rPr>
        <w:t>Приложение</w:t>
      </w:r>
    </w:p>
    <w:p w:rsidR="000E2AEF" w:rsidRPr="00663910" w:rsidRDefault="000E2AEF" w:rsidP="00663910">
      <w:pPr>
        <w:pStyle w:val="ConsPlusNormal"/>
        <w:jc w:val="right"/>
        <w:rPr>
          <w:rFonts w:ascii="Times New Roman" w:hAnsi="Times New Roman" w:cs="Times New Roman"/>
          <w:sz w:val="24"/>
          <w:szCs w:val="24"/>
        </w:rPr>
      </w:pPr>
      <w:r w:rsidRPr="00663910">
        <w:rPr>
          <w:rFonts w:ascii="Times New Roman" w:hAnsi="Times New Roman" w:cs="Times New Roman"/>
          <w:sz w:val="24"/>
          <w:szCs w:val="24"/>
        </w:rPr>
        <w:t>к Постановлению</w:t>
      </w:r>
    </w:p>
    <w:p w:rsidR="000E2AEF" w:rsidRPr="00663910" w:rsidRDefault="000E2AEF" w:rsidP="00663910">
      <w:pPr>
        <w:pStyle w:val="ConsPlusNormal"/>
        <w:jc w:val="right"/>
        <w:rPr>
          <w:rFonts w:ascii="Times New Roman" w:hAnsi="Times New Roman" w:cs="Times New Roman"/>
          <w:sz w:val="24"/>
          <w:szCs w:val="24"/>
        </w:rPr>
      </w:pPr>
      <w:r w:rsidRPr="00663910">
        <w:rPr>
          <w:rFonts w:ascii="Times New Roman" w:hAnsi="Times New Roman" w:cs="Times New Roman"/>
          <w:sz w:val="24"/>
          <w:szCs w:val="24"/>
        </w:rPr>
        <w:t xml:space="preserve">  администрации</w:t>
      </w:r>
    </w:p>
    <w:p w:rsidR="000E2AEF" w:rsidRPr="00663910" w:rsidRDefault="00663910" w:rsidP="00663910">
      <w:pPr>
        <w:pStyle w:val="ConsPlusNormal"/>
        <w:jc w:val="right"/>
        <w:rPr>
          <w:rFonts w:ascii="Times New Roman" w:hAnsi="Times New Roman" w:cs="Times New Roman"/>
          <w:sz w:val="24"/>
          <w:szCs w:val="24"/>
        </w:rPr>
      </w:pPr>
      <w:r>
        <w:rPr>
          <w:rFonts w:ascii="Times New Roman" w:hAnsi="Times New Roman" w:cs="Times New Roman"/>
          <w:sz w:val="24"/>
          <w:szCs w:val="24"/>
        </w:rPr>
        <w:t>Андреевского сельского поселения</w:t>
      </w:r>
    </w:p>
    <w:p w:rsidR="000E2AEF" w:rsidRPr="00663910" w:rsidRDefault="00663910" w:rsidP="00663910">
      <w:pPr>
        <w:pStyle w:val="ConsPlusNormal"/>
        <w:jc w:val="right"/>
        <w:rPr>
          <w:rFonts w:ascii="Times New Roman" w:hAnsi="Times New Roman" w:cs="Times New Roman"/>
          <w:sz w:val="24"/>
          <w:szCs w:val="24"/>
        </w:rPr>
      </w:pPr>
      <w:bookmarkStart w:id="0" w:name="_GoBack"/>
      <w:bookmarkEnd w:id="0"/>
      <w:r>
        <w:rPr>
          <w:rFonts w:ascii="Times New Roman" w:hAnsi="Times New Roman" w:cs="Times New Roman"/>
          <w:sz w:val="24"/>
          <w:szCs w:val="24"/>
        </w:rPr>
        <w:t>Темниковского</w:t>
      </w:r>
      <w:r w:rsidR="000E2AEF" w:rsidRPr="00663910">
        <w:rPr>
          <w:rFonts w:ascii="Times New Roman" w:hAnsi="Times New Roman" w:cs="Times New Roman"/>
          <w:sz w:val="24"/>
          <w:szCs w:val="24"/>
        </w:rPr>
        <w:t xml:space="preserve"> муниципального</w:t>
      </w:r>
    </w:p>
    <w:p w:rsidR="000E2AEF" w:rsidRPr="00663910" w:rsidRDefault="000E2AEF" w:rsidP="00663910">
      <w:pPr>
        <w:pStyle w:val="ConsPlusNormal"/>
        <w:jc w:val="right"/>
        <w:rPr>
          <w:rFonts w:ascii="Times New Roman" w:hAnsi="Times New Roman" w:cs="Times New Roman"/>
          <w:sz w:val="24"/>
          <w:szCs w:val="24"/>
        </w:rPr>
      </w:pPr>
      <w:r w:rsidRPr="00663910">
        <w:rPr>
          <w:rFonts w:ascii="Times New Roman" w:hAnsi="Times New Roman" w:cs="Times New Roman"/>
          <w:sz w:val="24"/>
          <w:szCs w:val="24"/>
        </w:rPr>
        <w:t xml:space="preserve">района </w:t>
      </w:r>
      <w:r w:rsidR="00663910">
        <w:rPr>
          <w:rFonts w:ascii="Times New Roman" w:hAnsi="Times New Roman" w:cs="Times New Roman"/>
          <w:sz w:val="24"/>
          <w:szCs w:val="24"/>
        </w:rPr>
        <w:t>Республики Мордовия</w:t>
      </w:r>
    </w:p>
    <w:p w:rsidR="000E2AEF" w:rsidRPr="00663910" w:rsidRDefault="000E2AEF" w:rsidP="00663910">
      <w:pPr>
        <w:pStyle w:val="ConsPlusNormal"/>
        <w:jc w:val="right"/>
        <w:rPr>
          <w:rFonts w:ascii="Times New Roman" w:hAnsi="Times New Roman" w:cs="Times New Roman"/>
          <w:sz w:val="28"/>
          <w:szCs w:val="28"/>
        </w:rPr>
      </w:pPr>
      <w:r w:rsidRPr="00663910">
        <w:rPr>
          <w:rFonts w:ascii="Times New Roman" w:hAnsi="Times New Roman" w:cs="Times New Roman"/>
          <w:sz w:val="24"/>
          <w:szCs w:val="24"/>
        </w:rPr>
        <w:t xml:space="preserve">от </w:t>
      </w:r>
      <w:r w:rsidR="00CB19D9">
        <w:rPr>
          <w:rFonts w:ascii="Times New Roman" w:hAnsi="Times New Roman" w:cs="Times New Roman"/>
          <w:sz w:val="24"/>
          <w:szCs w:val="24"/>
        </w:rPr>
        <w:t>02.08.</w:t>
      </w:r>
      <w:r w:rsidRPr="00663910">
        <w:rPr>
          <w:rFonts w:ascii="Times New Roman" w:hAnsi="Times New Roman" w:cs="Times New Roman"/>
          <w:sz w:val="24"/>
          <w:szCs w:val="24"/>
        </w:rPr>
        <w:t xml:space="preserve"> 2023 г. N </w:t>
      </w:r>
      <w:r w:rsidR="00CB19D9">
        <w:rPr>
          <w:rFonts w:ascii="Times New Roman" w:hAnsi="Times New Roman" w:cs="Times New Roman"/>
          <w:sz w:val="24"/>
          <w:szCs w:val="24"/>
        </w:rPr>
        <w:t>249</w:t>
      </w:r>
    </w:p>
    <w:p w:rsidR="000E2AEF" w:rsidRPr="00663910" w:rsidRDefault="000E2AEF" w:rsidP="00663910">
      <w:pPr>
        <w:pStyle w:val="ConsPlusNormal"/>
        <w:spacing w:line="360" w:lineRule="auto"/>
        <w:jc w:val="both"/>
        <w:rPr>
          <w:rFonts w:ascii="Times New Roman" w:hAnsi="Times New Roman" w:cs="Times New Roman"/>
          <w:sz w:val="28"/>
          <w:szCs w:val="28"/>
        </w:rPr>
      </w:pPr>
    </w:p>
    <w:p w:rsidR="000E2AEF" w:rsidRPr="00663910" w:rsidRDefault="000E2AEF" w:rsidP="00CB19D9">
      <w:pPr>
        <w:pStyle w:val="ConsPlusTitle"/>
        <w:jc w:val="center"/>
        <w:rPr>
          <w:rFonts w:ascii="Times New Roman" w:hAnsi="Times New Roman" w:cs="Times New Roman"/>
          <w:sz w:val="28"/>
          <w:szCs w:val="28"/>
        </w:rPr>
      </w:pPr>
      <w:bookmarkStart w:id="1" w:name="P38"/>
      <w:bookmarkEnd w:id="1"/>
      <w:r w:rsidRPr="00663910">
        <w:rPr>
          <w:rFonts w:ascii="Times New Roman" w:hAnsi="Times New Roman" w:cs="Times New Roman"/>
          <w:sz w:val="28"/>
          <w:szCs w:val="28"/>
        </w:rPr>
        <w:t>ПОЛОЖЕНИЕ</w:t>
      </w:r>
    </w:p>
    <w:p w:rsidR="00F97DC1" w:rsidRDefault="000E2AEF" w:rsidP="00CB19D9">
      <w:pPr>
        <w:pStyle w:val="ConsPlusTitle"/>
        <w:jc w:val="center"/>
        <w:rPr>
          <w:rFonts w:ascii="Times New Roman" w:hAnsi="Times New Roman" w:cs="Times New Roman"/>
          <w:sz w:val="28"/>
          <w:szCs w:val="28"/>
        </w:rPr>
      </w:pPr>
      <w:r w:rsidRPr="00663910">
        <w:rPr>
          <w:rFonts w:ascii="Times New Roman" w:hAnsi="Times New Roman" w:cs="Times New Roman"/>
          <w:sz w:val="28"/>
          <w:szCs w:val="28"/>
        </w:rPr>
        <w:t>О СИСТЕМЕ УПРАВЛЕНИЯ ОХРАНОЙ ТРУДА (СУОТ)</w:t>
      </w:r>
    </w:p>
    <w:p w:rsidR="000E2AEF" w:rsidRPr="00663910" w:rsidRDefault="00F97DC1" w:rsidP="00CB19D9">
      <w:pPr>
        <w:pStyle w:val="ConsPlusTitle"/>
        <w:jc w:val="center"/>
        <w:rPr>
          <w:rFonts w:ascii="Times New Roman" w:hAnsi="Times New Roman" w:cs="Times New Roman"/>
          <w:sz w:val="28"/>
          <w:szCs w:val="28"/>
        </w:rPr>
      </w:pPr>
      <w:r>
        <w:rPr>
          <w:rFonts w:ascii="Times New Roman" w:hAnsi="Times New Roman" w:cs="Times New Roman"/>
          <w:sz w:val="28"/>
          <w:szCs w:val="28"/>
        </w:rPr>
        <w:t xml:space="preserve">в администрации </w:t>
      </w:r>
      <w:r w:rsidR="00663910" w:rsidRPr="00663910">
        <w:rPr>
          <w:rFonts w:ascii="Times New Roman" w:hAnsi="Times New Roman" w:cs="Times New Roman"/>
          <w:sz w:val="28"/>
          <w:szCs w:val="28"/>
        </w:rPr>
        <w:t>Андреевского сельского поселения Темниковского  муниципального района Республики Мордовия</w:t>
      </w:r>
    </w:p>
    <w:p w:rsidR="00F97DC1" w:rsidRDefault="00F97DC1" w:rsidP="00CB19D9">
      <w:pPr>
        <w:pStyle w:val="ConsPlusTitle"/>
        <w:jc w:val="both"/>
        <w:outlineLvl w:val="1"/>
        <w:rPr>
          <w:rFonts w:ascii="Times New Roman" w:hAnsi="Times New Roman" w:cs="Times New Roman"/>
          <w:sz w:val="28"/>
          <w:szCs w:val="28"/>
        </w:rPr>
      </w:pPr>
    </w:p>
    <w:p w:rsidR="000E2AEF" w:rsidRPr="00663910" w:rsidRDefault="00F97DC1" w:rsidP="00CB19D9">
      <w:pPr>
        <w:pStyle w:val="ConsPlusTitle"/>
        <w:jc w:val="both"/>
        <w:outlineLvl w:val="1"/>
        <w:rPr>
          <w:rFonts w:ascii="Times New Roman" w:hAnsi="Times New Roman" w:cs="Times New Roman"/>
          <w:sz w:val="28"/>
          <w:szCs w:val="28"/>
        </w:rPr>
      </w:pPr>
      <w:r>
        <w:rPr>
          <w:rFonts w:ascii="Times New Roman" w:hAnsi="Times New Roman" w:cs="Times New Roman"/>
          <w:sz w:val="28"/>
          <w:szCs w:val="28"/>
        </w:rPr>
        <w:t>1.</w:t>
      </w:r>
      <w:r w:rsidR="000E2AEF" w:rsidRPr="00663910">
        <w:rPr>
          <w:rFonts w:ascii="Times New Roman" w:hAnsi="Times New Roman" w:cs="Times New Roman"/>
          <w:sz w:val="28"/>
          <w:szCs w:val="28"/>
        </w:rPr>
        <w:t>Общие положения</w:t>
      </w:r>
    </w:p>
    <w:p w:rsidR="000E2AEF" w:rsidRPr="00663910" w:rsidRDefault="000E2AEF" w:rsidP="00CB19D9">
      <w:pPr>
        <w:pStyle w:val="ConsPlusNormal"/>
        <w:jc w:val="both"/>
        <w:rPr>
          <w:rFonts w:ascii="Times New Roman" w:hAnsi="Times New Roman" w:cs="Times New Roman"/>
          <w:sz w:val="28"/>
          <w:szCs w:val="28"/>
        </w:rPr>
      </w:pP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xml:space="preserve">1.1. Настоящее Положение о системе управления охраной труда (далее – Положение) разработано в соответствии с Трудовым </w:t>
      </w:r>
      <w:hyperlink r:id="rId7">
        <w:r w:rsidRPr="00F97DC1">
          <w:rPr>
            <w:rFonts w:ascii="Times New Roman" w:hAnsi="Times New Roman" w:cs="Times New Roman"/>
            <w:color w:val="000000" w:themeColor="text1"/>
            <w:sz w:val="28"/>
            <w:szCs w:val="28"/>
          </w:rPr>
          <w:t>кодексом</w:t>
        </w:r>
      </w:hyperlink>
      <w:r w:rsidRPr="00663910">
        <w:rPr>
          <w:rFonts w:ascii="Times New Roman" w:hAnsi="Times New Roman" w:cs="Times New Roman"/>
          <w:sz w:val="28"/>
          <w:szCs w:val="28"/>
        </w:rPr>
        <w:t xml:space="preserve"> Российской Федерации, Примерным положением о системе управления охраной труда, утв. Приказом Министерства труда и социальной защиты РФ от 29 октября 2021 г. N 776н.</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xml:space="preserve">1.2. Положение разработано в целях соблюдения требований охраны труда посредством создания, внедрения и обеспечения функционирования системы управления охраной труда (далее – СУОТ) в администрации </w:t>
      </w:r>
      <w:r w:rsidR="00F97DC1">
        <w:rPr>
          <w:rFonts w:ascii="Times New Roman" w:hAnsi="Times New Roman" w:cs="Times New Roman"/>
          <w:sz w:val="28"/>
          <w:szCs w:val="28"/>
        </w:rPr>
        <w:t>Андреевского</w:t>
      </w:r>
      <w:r w:rsidR="00F97DC1" w:rsidRPr="00663910">
        <w:rPr>
          <w:rFonts w:ascii="Times New Roman" w:hAnsi="Times New Roman" w:cs="Times New Roman"/>
          <w:sz w:val="28"/>
          <w:szCs w:val="28"/>
        </w:rPr>
        <w:t xml:space="preserve"> сельско</w:t>
      </w:r>
      <w:r w:rsidR="00F97DC1">
        <w:rPr>
          <w:rFonts w:ascii="Times New Roman" w:hAnsi="Times New Roman" w:cs="Times New Roman"/>
          <w:sz w:val="28"/>
          <w:szCs w:val="28"/>
        </w:rPr>
        <w:t>го</w:t>
      </w:r>
      <w:r w:rsidR="00F97DC1" w:rsidRPr="00663910">
        <w:rPr>
          <w:rFonts w:ascii="Times New Roman" w:hAnsi="Times New Roman" w:cs="Times New Roman"/>
          <w:sz w:val="28"/>
          <w:szCs w:val="28"/>
        </w:rPr>
        <w:t xml:space="preserve"> поселени</w:t>
      </w:r>
      <w:r w:rsidR="00F97DC1">
        <w:rPr>
          <w:rFonts w:ascii="Times New Roman" w:hAnsi="Times New Roman" w:cs="Times New Roman"/>
          <w:sz w:val="28"/>
          <w:szCs w:val="28"/>
        </w:rPr>
        <w:t>я</w:t>
      </w:r>
      <w:r w:rsidR="00F97DC1" w:rsidRPr="00663910">
        <w:rPr>
          <w:rFonts w:ascii="Times New Roman" w:hAnsi="Times New Roman" w:cs="Times New Roman"/>
          <w:sz w:val="28"/>
          <w:szCs w:val="28"/>
        </w:rPr>
        <w:t xml:space="preserve"> </w:t>
      </w:r>
      <w:r w:rsidR="00F97DC1">
        <w:rPr>
          <w:rFonts w:ascii="Times New Roman" w:hAnsi="Times New Roman" w:cs="Times New Roman"/>
          <w:sz w:val="28"/>
          <w:szCs w:val="28"/>
        </w:rPr>
        <w:t xml:space="preserve">Темниковского </w:t>
      </w:r>
      <w:r w:rsidR="00F97DC1" w:rsidRPr="00663910">
        <w:rPr>
          <w:rFonts w:ascii="Times New Roman" w:hAnsi="Times New Roman" w:cs="Times New Roman"/>
          <w:sz w:val="28"/>
          <w:szCs w:val="28"/>
        </w:rPr>
        <w:t xml:space="preserve"> муниципального района </w:t>
      </w:r>
      <w:r w:rsidR="00F97DC1">
        <w:rPr>
          <w:rFonts w:ascii="Times New Roman" w:hAnsi="Times New Roman" w:cs="Times New Roman"/>
          <w:sz w:val="28"/>
          <w:szCs w:val="28"/>
        </w:rPr>
        <w:t>Республики Мордовия</w:t>
      </w:r>
      <w:r w:rsidRPr="00663910">
        <w:rPr>
          <w:rFonts w:ascii="Times New Roman" w:hAnsi="Times New Roman" w:cs="Times New Roman"/>
          <w:sz w:val="28"/>
          <w:szCs w:val="28"/>
        </w:rPr>
        <w:t xml:space="preserve"> (далее – администрация муниципального образования) путем разработки мер, направленных на создание безопасных условий труда, предотвращение производственного травматизма и профессиональной заболеваемости.</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1.3. Положение устанавливает структуру и порядок функционирования СУОТ.</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xml:space="preserve">1.4. СУОТ является неотъемлемой частью управленческой и (или) производственной системы главы муниципального образования – </w:t>
      </w:r>
      <w:r w:rsidR="00F97DC1">
        <w:rPr>
          <w:rFonts w:ascii="Times New Roman" w:hAnsi="Times New Roman" w:cs="Times New Roman"/>
          <w:sz w:val="28"/>
          <w:szCs w:val="28"/>
        </w:rPr>
        <w:t>Андреевского</w:t>
      </w:r>
      <w:r w:rsidR="00F97DC1" w:rsidRPr="00663910">
        <w:rPr>
          <w:rFonts w:ascii="Times New Roman" w:hAnsi="Times New Roman" w:cs="Times New Roman"/>
          <w:sz w:val="28"/>
          <w:szCs w:val="28"/>
        </w:rPr>
        <w:t xml:space="preserve"> сельско</w:t>
      </w:r>
      <w:r w:rsidR="00F97DC1">
        <w:rPr>
          <w:rFonts w:ascii="Times New Roman" w:hAnsi="Times New Roman" w:cs="Times New Roman"/>
          <w:sz w:val="28"/>
          <w:szCs w:val="28"/>
        </w:rPr>
        <w:t>го</w:t>
      </w:r>
      <w:r w:rsidR="00F97DC1" w:rsidRPr="00663910">
        <w:rPr>
          <w:rFonts w:ascii="Times New Roman" w:hAnsi="Times New Roman" w:cs="Times New Roman"/>
          <w:sz w:val="28"/>
          <w:szCs w:val="28"/>
        </w:rPr>
        <w:t xml:space="preserve"> поселени</w:t>
      </w:r>
      <w:r w:rsidR="00F97DC1">
        <w:rPr>
          <w:rFonts w:ascii="Times New Roman" w:hAnsi="Times New Roman" w:cs="Times New Roman"/>
          <w:sz w:val="28"/>
          <w:szCs w:val="28"/>
        </w:rPr>
        <w:t>я</w:t>
      </w:r>
      <w:r w:rsidR="00F97DC1" w:rsidRPr="00663910">
        <w:rPr>
          <w:rFonts w:ascii="Times New Roman" w:hAnsi="Times New Roman" w:cs="Times New Roman"/>
          <w:sz w:val="28"/>
          <w:szCs w:val="28"/>
        </w:rPr>
        <w:t xml:space="preserve"> </w:t>
      </w:r>
      <w:r w:rsidR="00F97DC1">
        <w:rPr>
          <w:rFonts w:ascii="Times New Roman" w:hAnsi="Times New Roman" w:cs="Times New Roman"/>
          <w:sz w:val="28"/>
          <w:szCs w:val="28"/>
        </w:rPr>
        <w:t xml:space="preserve">Темниковского </w:t>
      </w:r>
      <w:r w:rsidR="00F97DC1" w:rsidRPr="00663910">
        <w:rPr>
          <w:rFonts w:ascii="Times New Roman" w:hAnsi="Times New Roman" w:cs="Times New Roman"/>
          <w:sz w:val="28"/>
          <w:szCs w:val="28"/>
        </w:rPr>
        <w:t xml:space="preserve"> муниципального района </w:t>
      </w:r>
      <w:r w:rsidR="00F97DC1">
        <w:rPr>
          <w:rFonts w:ascii="Times New Roman" w:hAnsi="Times New Roman" w:cs="Times New Roman"/>
          <w:sz w:val="28"/>
          <w:szCs w:val="28"/>
        </w:rPr>
        <w:t>Республики Мордовия</w:t>
      </w:r>
      <w:r w:rsidR="00F97DC1" w:rsidRPr="00663910">
        <w:rPr>
          <w:rFonts w:ascii="Times New Roman" w:hAnsi="Times New Roman" w:cs="Times New Roman"/>
          <w:sz w:val="28"/>
          <w:szCs w:val="28"/>
        </w:rPr>
        <w:t xml:space="preserve"> </w:t>
      </w:r>
      <w:r w:rsidRPr="00663910">
        <w:rPr>
          <w:rFonts w:ascii="Times New Roman" w:hAnsi="Times New Roman" w:cs="Times New Roman"/>
          <w:sz w:val="28"/>
          <w:szCs w:val="28"/>
        </w:rPr>
        <w:t>(далее – руководитель администрации муниципального образования, работодатель).</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СУОТ представляет собой единство:</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организационной структуры управления администрации муниципального образования (согласно штатному расписанию), предусматривающей установление обязанностей и ответственности в области охраны труда на всех уровнях управления;</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мероприятий, обеспечивающих функционирование СУОТ и контроль за эффективностью работы в области охраны труда;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документированной информации, включающей локальные нормативные акты, регламентирующие мероприятия СУОТ, организационно-распорядительные и контрольно-учетные документы.</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1.5. Разработка и внедрение СУОТ обеспечивают достижение согласно политике (стратегии) администрации муниципального образования в области охраны труда ожидаемых результатов в области улучшения условий и охраны труда, которые включают в себя:</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постоянное улучшение показателей в области охраны труда;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соблюдение законодательных и иных норм;</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достижение целей в области охраны труда.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1.6. СУОТ разрабатывается в целях исключения и (или) минимизации профессиональных рисков в области охраны труда и управления указанными рисками (выявления опасностей, оценки уровней и снижения уровней профессиональных рисков), находящихся под управлением руководителя администрации муниципального образования, с учетом потребностей и ожиданий работников администрации муниципального образования, а также других заинтересованных сторон.</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1.7. Положения СУОТ распространяются на всех работников, работающих в администрации муниципального образования в соответствии с трудовым законодательством Российской Федерации. В рамках СУОТ учитывается деятельность на всех рабочих местах, во всех территориях, зданиях, сооружениях и других объектах администрации муниципального образования, находящихся в ее ведении.</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1.8. Установленные СУОТ положения по безопасности, относящиеся к нахождению и перемещению по объектам администрации муниципального образования, распространяются на всех лиц, находящихся на территории, в зданиях и сооружениях администрации муниципального образования, в том числе для представителей органов надзора и контроля и работников подрядных организаций, допущенных к выполнению работ и осуществлению иной деятельности на территории и объектах администрации муниципального образования в соответствии с требованиями применяемых в администрации муниципального образования нормативных правовых актов. Указанные положения по безопасности СУОТ доводятся до перечисленных лиц при проведении вводных инструктажей и посредством включения необходимых для соблюдения положений СУОТ в договоры на выполнение подрядных работ.</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В случае регулярного (не реже одного раза в год) заключения договора подряда разрабатывается и утверждается распорядительным документом руководителя администрации муниципального образования положение о допуске подрядных организаций к производству работ на территории администрации муниципального образования, в котором будет указан необходимый перечень документов, представляемых перед допуском к работам, и правила организации таких работ.</w:t>
      </w:r>
    </w:p>
    <w:p w:rsidR="000E2AEF" w:rsidRPr="00663910" w:rsidRDefault="000E2AEF" w:rsidP="00CB19D9">
      <w:pPr>
        <w:pStyle w:val="ConsPlusTitle"/>
        <w:jc w:val="both"/>
        <w:outlineLvl w:val="1"/>
        <w:rPr>
          <w:rFonts w:ascii="Times New Roman" w:hAnsi="Times New Roman" w:cs="Times New Roman"/>
          <w:sz w:val="28"/>
          <w:szCs w:val="28"/>
        </w:rPr>
      </w:pPr>
      <w:r w:rsidRPr="00663910">
        <w:rPr>
          <w:rFonts w:ascii="Times New Roman" w:hAnsi="Times New Roman" w:cs="Times New Roman"/>
          <w:sz w:val="28"/>
          <w:szCs w:val="28"/>
        </w:rPr>
        <w:t>2. Разработка и внедрение СУОТ</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2.1. Политика (стратегия) в области охраны труда является:</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локальным актом администрации муниципального образования, в котором излагаются цели и мероприятия, направленные на сохранение жизни и здоровья работников;</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публичной декларацией работодателя о намерении и гарантированном выполнении им государственных нормативных требований охраны труда и добровольно принятых на себя обязательств с учетом мнения выборного органа первичной профсоюзной организации или иного уполномоченного работниками органа.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2.2. Политика (стратегия) по охране труда: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направлена на сохранение жизни и здоровья работников в процессе их трудовой деятельности;</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направлена на обеспечение безопасных условий труда, управление рисками производственного травматизма и профессиональной заболеваемости;</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соответствует специфике экономической деятельности и организации работ в администрации муниципального образования, особенностям профессиональных рисков и возможностям управления охраной труда;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отражает цели в области охраны труда;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включает обязательства работодателя по устранению опасностей и снижению уровней профессиональных рисков на рабочих местах;</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включает обязательство работодателя совершенствовать СУОТ;</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учитывает мнение выборного органа первичной профсоюзной организации или иного уполномоченного работниками органа (при наличии).</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2.3. Политика (стратегия) по охране труда оценивается на актуальность и соответствие стратегическим задачам по охране труда и пересматривается в рамках оценки эффективности функционирования СУОТ.</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2.4. Работодатель обеспечивает:</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предоставление ответственным лицам соответствующих полномочий для осуществления функций (обязанностей) в рамках функционирования СУОТ;</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документирование и доведение до сведения работников администрации муниципального образования информации об ответственных лицах и их полномочиях.</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2.5. Руководитель администрации муниципального образования назначает работников, ответственных за соблюдение требований охраны труда, с предоставлением им необходимых полномочий для осуществления взаимодействия с ответственными лицами и непосредственно с работодателем в рамках функционирования СУОТ администрации муниципального образования с учетом должностных и рабочих обязанностей. Данные полномочия доводятся до сведения работников.</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2.6. Разработка, внедрение и поддержка процесса(ов) взаимодействия (консультаций) с работниками и их участия в разработке, планировании, внедрении мероприятий по улучшению условий и охраны труда обеспечивается в том числе с учетом:</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определения механизмов, времени и ресурсов для участия работников в обеспечении безопасности на своих рабочих местах;</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обеспечения своевременного доступа к четкой, понятной и актуальной информации по вопросам функционирования СУОТ;</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определения и устранения (минимизации) препятствий для участия работников в СУОТ.</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2.7. Управление охраной труда осуществляется при непосредственном участии работников.</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2.8. В целях реализации механизмов консультаций и взаимодействия по охране труда обеспечиваются координация и взаимодействие по охране труда с работниками по следующим вопросам:</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установление (определение) потребностей и ожиданий работников в рамках построения, развития и функционирования СУОТ;</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установление целей в области охраны труда и планирование их достижения;</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выявление опасностей, оценка уровня профессиональных рисков и план мероприятий по управлению профессиональными рисками и улучшению условий труда;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определение и закрепление в действующих локальных нормативных актах работодателя функциональных (в том объеме, в котором это применимо) обязанностей, ответственности и полномочий в области охраны труда;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установление (определение) механизмов консультирования и взаимодействия с работниками и (или) их уполномоченными представителями, а также их участия при обсуждении и решении вопросов по охране труда.</w:t>
      </w:r>
    </w:p>
    <w:p w:rsidR="000E2AEF" w:rsidRPr="00663910" w:rsidRDefault="000E2AEF" w:rsidP="00CB19D9">
      <w:pPr>
        <w:pStyle w:val="ConsPlusTitle"/>
        <w:jc w:val="both"/>
        <w:outlineLvl w:val="1"/>
        <w:rPr>
          <w:rFonts w:ascii="Times New Roman" w:hAnsi="Times New Roman" w:cs="Times New Roman"/>
          <w:sz w:val="28"/>
          <w:szCs w:val="28"/>
        </w:rPr>
      </w:pPr>
      <w:r w:rsidRPr="00663910">
        <w:rPr>
          <w:rFonts w:ascii="Times New Roman" w:hAnsi="Times New Roman" w:cs="Times New Roman"/>
          <w:sz w:val="28"/>
          <w:szCs w:val="28"/>
        </w:rPr>
        <w:t>3. Планирование</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3.1. При планировании СУОТ определяются и принимаются во внимание профессиональные риски, требующие принятия мер в целях предотвращения или уменьшения нежелательных последствий возможных нарушений положений СУОТ по безопасности.</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3.2. Управление профессиональными рисками представляет собой комплекс взаимосвязанных мероприятий и процедур, являющихся элементами системы управления охраной труда и включающих в себя выявление опасностей, оценку профессиональных рисков (далее – ОПР) и применение мер по снижению уровней профессиональных рисков или недопущению повышения их уровней, контроль и пересмотр выявленных профессиональных рисков.</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3.3. Выявление (идентификация) опасностей, представляющих угрозу жизни и здоровью работников, и составление их перечня (реестра) проводится с учетом рекомендаций по классификации, обнаружению, распознаванию и описанию опасностей.</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3.4. Анализ и упорядочивание всех выявленных опасностей осуществляются исходя из приоритета необходимости исключения, снижения или поддержания на приемлемом уровне создаваемых ими профессиональных рисков с учетом не только штатных (нормальных) условий своей деятельности, но и случаев возможных отклонений в работе, в том числе связанных с возможными авариями и инцидентами на рабочих местах и подконтрольных работодателю объектах.</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3.5. Оценка уровня профессиональных рисков, связанных с выявленными опасностями, осуществляется для всех выявленных (идентифицированных) опасностей.</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3.6. Методы оценки уровня профессиональных рисков работодатель определяет с учетом характера деятельности администрации муниципального образования и рекомендаций по выбору методов оценки уровня профессиональных рисков, выявленных (идентифицированных) опасностей.</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3.7. Выбор метода и сложность процедуры оценки уровня профессиональных рисков осуществляются по результатам выявленных опасностей, а также особенностями и сложностью производственных процессов, осуществляемых у работодателя.</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3.8. Для выявления (идентификации) опасностей и оценки уровней профессиональных рисков может привлекаться независимая организация, обладающая необходимой компетенцией.</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3.9. Работодатель обеспечивает систематическое выявление опасностей и профессиональных рисков, их регулярный анализ и оценку.</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3.10. Меры управления профессиональными рисками (мероприятия по охране труда) направляются на исключение выявленных в администрации муниципального образования опасностей или снижение уровня профессионального риска.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xml:space="preserve">3.11. Примерный перечень опасностей, их причин (источников), а также мер управления/контроля рисков приведен в </w:t>
      </w:r>
      <w:hyperlink r:id="rId8">
        <w:r w:rsidRPr="00F97DC1">
          <w:rPr>
            <w:rFonts w:ascii="Times New Roman" w:hAnsi="Times New Roman" w:cs="Times New Roman"/>
            <w:color w:val="000000" w:themeColor="text1"/>
            <w:sz w:val="28"/>
            <w:szCs w:val="28"/>
          </w:rPr>
          <w:t>приложении N 1</w:t>
        </w:r>
      </w:hyperlink>
      <w:r w:rsidRPr="00F97DC1">
        <w:rPr>
          <w:rFonts w:ascii="Times New Roman" w:hAnsi="Times New Roman" w:cs="Times New Roman"/>
          <w:color w:val="000000" w:themeColor="text1"/>
          <w:sz w:val="28"/>
          <w:szCs w:val="28"/>
        </w:rPr>
        <w:t xml:space="preserve"> </w:t>
      </w:r>
      <w:r w:rsidRPr="00663910">
        <w:rPr>
          <w:rFonts w:ascii="Times New Roman" w:hAnsi="Times New Roman" w:cs="Times New Roman"/>
          <w:sz w:val="28"/>
          <w:szCs w:val="28"/>
        </w:rPr>
        <w:t>к Примерному положению о системе управления охраной труда, утвержденному приказом Министерства труда от социальной защиты Российской Федерации от 29 октября 2021 г. N 776н. Работодатель вправе изменять перечень указанных опасностей или включать в него дополнительные опасности, исходя из специфики своей деятельности.</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3.12. При разработке, внедрении, поддержании и постоянном улучшении СУОТ работодатель учитывает относящиеся к его деятельности государственные нормативные требования охраны труда.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3.13. Планирование направлено на определение необходимого перечня мероприятий по охране труда, проводимых в рамках функционирования процессов (процедур) СУОТ.</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3.14. В Плане мероприятий по охране труда администрации муниципального образования указываются следующие примерные сведения:</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наименование мероприятий;</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ожидаемый результат по каждому мероприятию;</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сроки реализации по каждому мероприятию;</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ответственные лица за реализацию мероприятий;</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выделяемые ресурсы и источники финансирования мероприятий.</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3.15. При составлении Плана мероприятий по охране труда администрации муниципального образования работодатель руководствуется примерным перечнем мероприятий по улучшению условий и охраны труда и снижению уровней профессиональных рисков.</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3.16. Планирование мероприятий по охране труда учитывает изменения, которые влияют на функционирование СУОТ, включая:</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изменения в нормативных правовых актах, содержащих государственные нормативные требования охраны труда;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изменения в условиях труда работников (результатах специальной оц</w:t>
      </w:r>
      <w:r w:rsidR="00F97DC1">
        <w:rPr>
          <w:rFonts w:ascii="Times New Roman" w:hAnsi="Times New Roman" w:cs="Times New Roman"/>
          <w:sz w:val="28"/>
          <w:szCs w:val="28"/>
        </w:rPr>
        <w:t>енки условий труда (СОУТ и ОПР)</w:t>
      </w:r>
      <w:r w:rsidRPr="00663910">
        <w:rPr>
          <w:rFonts w:ascii="Times New Roman" w:hAnsi="Times New Roman" w:cs="Times New Roman"/>
          <w:sz w:val="28"/>
          <w:szCs w:val="28"/>
        </w:rPr>
        <w:t>.</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3.17. При планировании мероприятий по охране труда с целью достижения поставленных целей СУОТ наряду с государственными нормативными требованиями по охране труда учитывается имеющийся передовой опыт, финансовые, производственные (функциональные) возможности.</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3.18. Цели в области охраны труда устанавливаются для достижения конкретных результатов, согласующихся с Политикой (стратегией) по охране труда.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3.19. Принятые цели по охране труда рекомендуется достигать путем реализации процедур и комплекса мероприятий, предусмотренных разделом 2 настоящего Положения.</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3.20. Цели по охране труда определяются с учетом специфики производственной деятельности администрации муниципального образования, размера (численности работников, структурных подразделений), показателей по условиям труда и профессиональным рискам, наличия несчастных случаев и профессиональных заболеваний.</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3.21. При выборе целей в области охраны труда учитываются их характеристики, в том числе:</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возможность измерения (если практически осуществимо) или оценки их достижения;</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возможность учета: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1) применимых норм;</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2) результатов оценки рисков;</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3) результатов консультаций с работниками.</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3.22. Работодатель, по необходимости, ежегодно пересматривает цели в области охраны труда, исходя из результатов оценки эффективности СУОТ.</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3.23. При планировании достижения целей работодатель определяет:</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необходимые ресурсы;</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ответственных лиц;</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сроки достижения целей (долгосрочные и краткосрочные);</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способы и показатели оценки уровня достижения целей;</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влияние поставленных целей в области охраны труда на деятельность администрации муниципального образования.</w:t>
      </w:r>
    </w:p>
    <w:p w:rsidR="000E2AEF" w:rsidRPr="00663910" w:rsidRDefault="000E2AEF" w:rsidP="00CB19D9">
      <w:pPr>
        <w:pStyle w:val="ConsPlusTitle"/>
        <w:jc w:val="both"/>
        <w:outlineLvl w:val="1"/>
        <w:rPr>
          <w:rFonts w:ascii="Times New Roman" w:hAnsi="Times New Roman" w:cs="Times New Roman"/>
          <w:sz w:val="28"/>
          <w:szCs w:val="28"/>
        </w:rPr>
      </w:pPr>
      <w:r w:rsidRPr="00663910">
        <w:rPr>
          <w:rFonts w:ascii="Times New Roman" w:hAnsi="Times New Roman" w:cs="Times New Roman"/>
          <w:sz w:val="28"/>
          <w:szCs w:val="28"/>
        </w:rPr>
        <w:t>4. Обеспечение функционирования СУОТ</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4.1. При планировании и реализации мероприятий по охране труда с целью достижения поставленных целей СУОТ работодатель при соблюдении государственных нормативных требований охраны труда использует передовой отечественный и зарубежный опыт работы по улучшению условий и охраны труда, свои финансовые, производственные (функциональные) возможности, а также учитывает возможные требования со стороны внешних заинтересованных сторон.</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4.2. Для обеспечения функционирования СУОТ работодатель:</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определяет необходимые компетенции работников, которые влияют или могут влиять на безопасность производственных процессов (включая положения профессиональных стандартов);</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обеспечивает подготовку работников в области выявления опасностей при выполнении работ и реализации мер реагирования на их;</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обеспечивает непрерывную подготовку и повышение квалификации работников в области охраны труда;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документирует информацию об обучении и повышении квалификации работников в области охраны труда.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4.3. Организация процесса обучения и проверки знаний требований охраны труда осуществляется работодателем в соответствии с нормами трудового законодательства.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4.4. В рамках СУОТ работодатель информирует работников:</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 политике и целях в области охраны труда;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 системе стимулирования за соблюдение государственных нормативных требований охраны труда и об ответственности за их нарушение;</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 результатах расследования несчастных случаев на производстве и микротравм (микроповреждений);</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об опасностях и рисках на своих рабочих местах, а также разработанных в их отношении мерах управления.</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4.5. Порядок информирования работников и порядок взаимодействия с работниками руководитель администрации муниципального образования устанавливает с учетом специфики деятельности администрации муниципального образования, с учетом форм (способов) и рекомендаций по размещению работодателем информационных материалов в целях информирования работников об их трудовых правах, включая права на безопасные условия и охрану труда, и примерного перечня таких информационных материалов.</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4.6. При информировании работников учитываются следующие формы доведения информации:</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включение соответствующих положений в трудовой договор работника;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ознакомление работника с результатами специальной оценки условий труда и оценки профессиональных рисков;</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проведение совещаний, круглых столов, семинаров, конференций, встреч и переговоров заинтересованных сторон;</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изготовление и распространение аудиовизуальной продукции – информационных бюллетеней, плакатов, иной печатной продукции, видео- и аудиоматериалов;</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использование информационных ресурсов в информационно-телекоммуникационной сети «Интернет»;</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размещение соответствующей информации в общедоступных местах;</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проведение инструктажей, размещение стендов с необходимой информацией.</w:t>
      </w:r>
    </w:p>
    <w:p w:rsidR="000E2AEF" w:rsidRPr="00663910" w:rsidRDefault="000E2AEF" w:rsidP="00CB19D9">
      <w:pPr>
        <w:pStyle w:val="ConsPlusTitle"/>
        <w:jc w:val="both"/>
        <w:outlineLvl w:val="1"/>
        <w:rPr>
          <w:rFonts w:ascii="Times New Roman" w:hAnsi="Times New Roman" w:cs="Times New Roman"/>
          <w:sz w:val="28"/>
          <w:szCs w:val="28"/>
        </w:rPr>
      </w:pPr>
      <w:r w:rsidRPr="00663910">
        <w:rPr>
          <w:rFonts w:ascii="Times New Roman" w:hAnsi="Times New Roman" w:cs="Times New Roman"/>
          <w:sz w:val="28"/>
          <w:szCs w:val="28"/>
        </w:rPr>
        <w:t>5. Функционирование</w:t>
      </w:r>
    </w:p>
    <w:p w:rsidR="000E2AEF" w:rsidRPr="00663910" w:rsidRDefault="000E2AEF" w:rsidP="00CB19D9">
      <w:pPr>
        <w:pStyle w:val="ConsPlusNormal"/>
        <w:jc w:val="both"/>
        <w:rPr>
          <w:rFonts w:ascii="Times New Roman" w:hAnsi="Times New Roman" w:cs="Times New Roman"/>
          <w:sz w:val="28"/>
          <w:szCs w:val="28"/>
        </w:rPr>
      </w:pPr>
      <w:bookmarkStart w:id="2" w:name="P161"/>
      <w:bookmarkEnd w:id="2"/>
      <w:r w:rsidRPr="00663910">
        <w:rPr>
          <w:rFonts w:ascii="Times New Roman" w:hAnsi="Times New Roman" w:cs="Times New Roman"/>
          <w:sz w:val="28"/>
          <w:szCs w:val="28"/>
        </w:rPr>
        <w:t>5.1. Основными процессами по охране труда являются:</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специальная оценка условий труда (далее – СОУТ);</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оценка профессиональных рисков (далее – ОПР);</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процессы, направленные на обеспечение допуска работника к самостоятельной работе:</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проведение медицинских осмотров и освидетельствований работников;</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проведение обучения работников;</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обеспечение работников средствами индивидуальной защиты (далее – СИЗ);</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процессы, направленные на обеспечение безопасной производственной среды в рамках функционирования процессов в администрации муниципального образования:</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обеспечение безопасности работников при эксплуатации зданий и сооружений;</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обеспечение безопасности работников при эксплуатации оборудования;</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обеспечение безопасности работников при осуществлении технологических процессов;</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обеспечение безопасности работников при эксплуатации применяемых инструментов;</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обеспечение безопасности работников при применении сырья и материалов;</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обеспечение безопасности работников подрядных организаций;</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сопутствующие процессы по охране труда: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санитарно-бытовое обеспечение работников;</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выдача работникам молока или других равноценных пищевых продуктов;</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обеспечение работников лечебно-профилактическим питанием;</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обеспечение соответствующих режимов труда и отдыха работников в соответствии с трудовым законодательством и иными нормативными правовыми актами, содержащими нормы трудового права;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обеспечение социального страхования работников;</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взаимодействие с государственными надзорными органами, органами исполнительной власти и профсоюзного контроля;</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процессы реагирования на ситуации:</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реагирование на аварийные ситуации;</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реагирование на несчастные случаи;</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реагирование на профессиональные заболевания.</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5.2. Процессы СОУТ и ОПР являются базовыми процессами СУОТ администрации муниципального образования. По результатам СОУТ и ОПР формируется и корректируется реализация других процессов СУОТ.</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5.3. Основными процессами и процедурами, устанавливающими порядок действий, направленных на обеспечение функционирования процессов и СУОТ в целом, являются:</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планирование мероприятий по охране труда;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выполнение мероприятий по охране труда;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контроль планирования и выполнения мероприятий по охране труда, анализ по результатам контроля;</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формирование корректирующих действий по совершенствованию функционирования СУОТ;</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управление документами СУОТ;</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информирование работников и взаимодействие с ними;</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распределение обязанностей для обеспечения функционирования СУОТ.</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5.4. Реагирование на несчастные случаи (включая несчастные случаи при возникновении аварийной ситуации) направлено на достижение следующей основной цели СУОТ – проведения профилактических мероприятий по отработке действий работников при возникновении таких ситуаций, расследования причин их возникновения, а также их устранения.</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xml:space="preserve">5.5. Процесс реагирования на указанные в </w:t>
      </w:r>
      <w:hyperlink w:anchor="P161">
        <w:r w:rsidRPr="00F97DC1">
          <w:rPr>
            <w:rFonts w:ascii="Times New Roman" w:hAnsi="Times New Roman" w:cs="Times New Roman"/>
            <w:color w:val="000000" w:themeColor="text1"/>
            <w:sz w:val="28"/>
            <w:szCs w:val="28"/>
          </w:rPr>
          <w:t>п. 5.1</w:t>
        </w:r>
      </w:hyperlink>
      <w:r w:rsidRPr="00663910">
        <w:rPr>
          <w:rFonts w:ascii="Times New Roman" w:hAnsi="Times New Roman" w:cs="Times New Roman"/>
          <w:sz w:val="28"/>
          <w:szCs w:val="28"/>
        </w:rPr>
        <w:t xml:space="preserve"> события включает в себя следующие подпроцессы:</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реагирование на несчастные случаи;</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расследование несчастных случаев.</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Порядок реагирования на несчастные случаи, а также порядок их расследования устанавливаются работодателем с учетом специфики деятельности.</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5.6. Исходными данными для реализации подпроцесса реагирования на несчастные случаи является перечень возможных аварийных ситуаций в администрации муниципального образования, а подпроцесса расследования несчастных случаев – вся информация, имеющая отношение к данному событию.</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5.7. С целью своевременного определения причин возникновения несчастных случаев и профессиональных заболеваний, в том числе микроповреждений (микротравм), работодатель, исходя из специфики своей деятельности, действующих государственных нормативных требований охраны труда, требований иных применяемых им нормативных правовых актов, утверждаемых уполномоченными федеральными органами исполнительной власти, и своих локальных нормативных актов, обеспечивает проведение расследования несчастных случаев и профессиональных заболеваний, а также оформление отчетных документов.</w:t>
      </w:r>
    </w:p>
    <w:p w:rsidR="000E2AEF" w:rsidRPr="00663910" w:rsidRDefault="000E2AEF" w:rsidP="00CB19D9">
      <w:pPr>
        <w:pStyle w:val="ConsPlusTitle"/>
        <w:jc w:val="both"/>
        <w:outlineLvl w:val="1"/>
        <w:rPr>
          <w:rFonts w:ascii="Times New Roman" w:hAnsi="Times New Roman" w:cs="Times New Roman"/>
          <w:sz w:val="28"/>
          <w:szCs w:val="28"/>
        </w:rPr>
      </w:pPr>
      <w:r w:rsidRPr="00663910">
        <w:rPr>
          <w:rFonts w:ascii="Times New Roman" w:hAnsi="Times New Roman" w:cs="Times New Roman"/>
          <w:sz w:val="28"/>
          <w:szCs w:val="28"/>
        </w:rPr>
        <w:t>6. Оценка результатов деятельности</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6.1. Работодатель определяет:</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объект контроля, включая:</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1) соблюдение законодательных и иных требований;</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2) виды работ, связанные с идентифицированными опасностями;</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степень достижения целей в области охраны труда;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методы контроля показателей;</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критерии оценки показателей в области охраны труда;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виды контроля.</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6.2. Работодатель обеспечивает создание, применение и поддержание в работоспособном состоянии системы контроля, измерения, анализа и оценки показателей функционирования СУОТ и своей деятельности в области охраны труда.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6.3. Работодатель разрабатывает порядок контроля и оценки результативности функционирования СУОТ, в том числе:</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оценки соответствия состояния условий и охраны труда действующим государственным нормативным требованиям охраны труда, заключенным коллективным договорам и соглашениям, иным обязательствам по охране труда, подлежащим безусловному выполнению;</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получения информации для определения результативности и эффективности процедур по охране труда;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получения данных, составляющих основу для анализа и принятия решений по дальнейшему совершенствованию СУОТ.</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6.4. Работодатель, исходя из специфики своей деятельности, определяет основные виды контроля функционирования СУОТ, включая контроль реализации процедур и мероприятий по охране труда, к которым относятся:</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xml:space="preserve">- контроль состояния рабочего места, применяемого оборудования, инструментов, сырья, материалов; контроль выполнения работ работником в рамках осуществляемых производственных и технологических процессов, в том числе выполнения работ повышенной опасности, примерный перечень которых приведен в </w:t>
      </w:r>
      <w:hyperlink r:id="rId9">
        <w:r w:rsidRPr="00F97DC1">
          <w:rPr>
            <w:rFonts w:ascii="Times New Roman" w:hAnsi="Times New Roman" w:cs="Times New Roman"/>
            <w:color w:val="000000" w:themeColor="text1"/>
            <w:sz w:val="28"/>
            <w:szCs w:val="28"/>
          </w:rPr>
          <w:t>приложении N 2</w:t>
        </w:r>
      </w:hyperlink>
      <w:r w:rsidRPr="00F97DC1">
        <w:rPr>
          <w:rFonts w:ascii="Times New Roman" w:hAnsi="Times New Roman" w:cs="Times New Roman"/>
          <w:color w:val="000000" w:themeColor="text1"/>
          <w:sz w:val="28"/>
          <w:szCs w:val="28"/>
        </w:rPr>
        <w:t xml:space="preserve"> </w:t>
      </w:r>
      <w:r w:rsidRPr="00663910">
        <w:rPr>
          <w:rFonts w:ascii="Times New Roman" w:hAnsi="Times New Roman" w:cs="Times New Roman"/>
          <w:sz w:val="28"/>
          <w:szCs w:val="28"/>
        </w:rPr>
        <w:t>к Примерному положению о системе управления охраной труда, утвержденному приказом Министерства труда и социальной защиты Российской Федерации от 29 октября 2021 г. N 776н, и не является исчерпывающим (может быть расширен по решению работодателя); выявление опасностей и определение уровня профессиональных рисков; реализация иных мероприятий по охране труда, осуществляемых постоянно, контроль показателей реализации процедур;</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контроль выполнения процессов, имеющих периодический характер выполнения: (специальная оценка условий труда работников, обучение по охране труда, проведение медицинских осмотров, а также, при необходимости, психиатрических освидетельствований, химико-токсикологических исследований);</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учет и анализ несчастных случаев, профессиональных заболеваний, а также изменений государственных нормативных требований охраны труда, соглашений по охране труда, подлежащих выполнению, изменения существующих или внедрения новых технологических процессов, оборудования, инструментов, сырья и материалов;</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регулярный контроль эффективности функционирования как отдельных элементов СУОТ, так и СУОТ в целом, в том числе с использованием средств аудио-, видео-, фотонаблюдения.</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6.5. Для повышения эффективности контроля функционирования СУОТ, реализации процедур и мероприятий, контроля достижения показателей по охране труда на каждом уровне управления работодатель вправе реализовать многоступенчатые формы контроля функционирования СУОТ и контроля показателей реализации процедур с учетом своей организационной структуры, в том числе с использованием средств аудио-, видео-, фотонаблюдения.</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6.6. Работодатель вправе предусмотреть и реализовать возможность осуществления внешнего контроля и оценки результативности функционирования СУОТ администрации муниципального образования, контроля и анализа показателей реализации процедур и мероприятий по охране труда путем организации общественного контроля с привлечением уполномоченных по охране труда либо проведения внешнего независимого контроля (аудита) СУОТ с привлечением независимой специализированной организации, имеющей соответствующую компетенцию.</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6.7. При проведении контроля функционирования СУОТ и анализа реализации процедур и исполнения мероприятий по охране труда работодатель оценивает следующие показатели:</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достижение поставленных целей в области охраны труда;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способность действующей СУОТ обеспечивать выполнение обязанностей работодателя, отраженных в Политике и целях по охране труда;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эффективность действий, намеченных работодателем на всех уровнях управления по результатам предыдущего анализа эффективности функционирования СУОТ;</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необходимость дальнейшего развития (изменений) СУОТ, включая корректировку целей в области охраны труда, перераспределение обязанностей должностных лиц работодателя в области охраны труда, перераспределение ресурсов работодателя;</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необходимость обеспечения своевременной подготовки тех работников, которых затронут решения об изменении СУОТ;</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необходимость изменения критериев оценки эффективности функционирования СУОТ;</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полноту идентификации опасностей и управления профессиональными рисками в рамках СУОТ в целях выработки корректирующих мер.</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6.8. Работодатель фиксирует и сохраняет соответствующую информацию по результатам контроля функционирования СУОТ, а также реализации процедур и исполнения мероприятий по охране труда, содержащую результаты контроля, измерений, анализа и оценки показателей деятельности.</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6.9. Примерный перечень показателей контроля функционирования СУОТ определяется, но не ограничивается следующими данными:</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абсолютные показатели – время на выполнение, стоимость, технические показатели и показатели качества;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относительные показатели – план/факт, удельные показатели, показатели в сравнении с другими процессами;</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качественные показатели – актуальность и доступность исходных данных для реализации процессов СУОТ.</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6.10. Результаты контроля руководитель использует для оценки эффективности СУОТ, а также для принятия управленческих решений по ее актуализации, изменению, совершенствованию.</w:t>
      </w:r>
    </w:p>
    <w:p w:rsidR="000E2AEF" w:rsidRPr="00663910" w:rsidRDefault="000E2AEF" w:rsidP="00CB19D9">
      <w:pPr>
        <w:pStyle w:val="ConsPlusTitle"/>
        <w:jc w:val="both"/>
        <w:outlineLvl w:val="1"/>
        <w:rPr>
          <w:rFonts w:ascii="Times New Roman" w:hAnsi="Times New Roman" w:cs="Times New Roman"/>
          <w:sz w:val="28"/>
          <w:szCs w:val="28"/>
        </w:rPr>
      </w:pPr>
      <w:r w:rsidRPr="00663910">
        <w:rPr>
          <w:rFonts w:ascii="Times New Roman" w:hAnsi="Times New Roman" w:cs="Times New Roman"/>
          <w:sz w:val="28"/>
          <w:szCs w:val="28"/>
        </w:rPr>
        <w:t>7. Улучшение функционирования СУОТ</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7.1. В целях улучшения функционирования СУОТ определяются и реализуются мероприятия (действия), направленные на улучшение функционирования СУОТ, контроля реализации процедур и исполнения мероприятий по охране труда, а также результатов расследований аварий (инцидентов), несчастных случаев на производстве, микроповреждений (микротравм), профессиональных заболеваний, результатов контрольно-надзорных мероприятий органов государственной власти, предложений, поступивших от работников и (или) их уполномоченных представителей, а также иных заинтересованных сторон.</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7.2. Процесс формирования корректирующих действий по совершенствованию функционирования СУОТ является одним из этапов функционирования СУОТ и направлен на разработку мероприятий по повышению эффективности и результативности как отдельных процессов (процедур) СУОТ, так и СУОТ в целом.</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7.3. Порядок формирования корректирующих действий по совершенствованию функционирования СУОТ работодатель определяет с учетом специфики своей деятельности.</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7.4. С целью организации планирования улучшения функционирования СУОТ работодатель устанавливает и фиксирует порядок разработки корректирующих действий по совершенствованию функционирования СУОТ.</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Корректирующие действия разрабатываются</w:t>
      </w:r>
      <w:r w:rsidR="00F97DC1">
        <w:rPr>
          <w:rFonts w:ascii="Times New Roman" w:hAnsi="Times New Roman" w:cs="Times New Roman"/>
          <w:sz w:val="28"/>
          <w:szCs w:val="28"/>
        </w:rPr>
        <w:t>,</w:t>
      </w:r>
      <w:r w:rsidRPr="00663910">
        <w:rPr>
          <w:rFonts w:ascii="Times New Roman" w:hAnsi="Times New Roman" w:cs="Times New Roman"/>
          <w:sz w:val="28"/>
          <w:szCs w:val="28"/>
        </w:rPr>
        <w:t xml:space="preserve"> в том числе на основе результатов выполнения мероприятий по охране труда, анализа по результатам контроля, выполнения мероприятий, разработанных по результатам расследований аварий (инцидентов), микроповреждений (микротравм), несчастных случаев на производстве, профессиональных заболеваний, выполнения мероприятий по устранению предписаний контрольно-надзорных органов государственной власти, предложений, поступивших от работников и (или) их уполномоченных представителей, а также иных заинтересованных сторон.</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7.5. Процесс формирования корректирующих действий по совершенствованию функционирования направлен на повышение эффективности и результативности СУОТ путем:</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улучшения показателей деятельности администрации муниципального образования в области охраны труда;</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поддержки участия работников в реализации мероприятий по постоянному улучшению СУОТ;</w:t>
      </w:r>
    </w:p>
    <w:p w:rsidR="000E2AEF" w:rsidRPr="00663910" w:rsidRDefault="000E2AEF" w:rsidP="00CB19D9">
      <w:pPr>
        <w:pStyle w:val="ConsPlusNormal"/>
        <w:jc w:val="both"/>
        <w:rPr>
          <w:rFonts w:ascii="Times New Roman" w:hAnsi="Times New Roman" w:cs="Times New Roman"/>
          <w:sz w:val="28"/>
          <w:szCs w:val="28"/>
        </w:rPr>
      </w:pPr>
      <w:r w:rsidRPr="00663910">
        <w:rPr>
          <w:rFonts w:ascii="Times New Roman" w:hAnsi="Times New Roman" w:cs="Times New Roman"/>
          <w:sz w:val="28"/>
          <w:szCs w:val="28"/>
        </w:rPr>
        <w:t>- доведения до сведения работников информации о соответствующих результатах деятельности администрации муниципального образования по постоянному улучшению СУОТ.</w:t>
      </w:r>
    </w:p>
    <w:p w:rsidR="000E2AEF" w:rsidRPr="00663910" w:rsidRDefault="000E2AEF" w:rsidP="00CB19D9">
      <w:pPr>
        <w:pStyle w:val="ConsPlusNormal"/>
        <w:jc w:val="both"/>
        <w:rPr>
          <w:rFonts w:ascii="Times New Roman" w:hAnsi="Times New Roman" w:cs="Times New Roman"/>
          <w:sz w:val="28"/>
          <w:szCs w:val="28"/>
        </w:rPr>
      </w:pPr>
    </w:p>
    <w:p w:rsidR="000E2AEF" w:rsidRPr="00663910" w:rsidRDefault="000E2AEF" w:rsidP="00CB19D9">
      <w:pPr>
        <w:pStyle w:val="ConsPlusNormal"/>
        <w:jc w:val="both"/>
        <w:rPr>
          <w:rFonts w:ascii="Times New Roman" w:hAnsi="Times New Roman" w:cs="Times New Roman"/>
          <w:sz w:val="28"/>
          <w:szCs w:val="28"/>
        </w:rPr>
      </w:pPr>
    </w:p>
    <w:p w:rsidR="00F97DC1" w:rsidRDefault="00F97DC1" w:rsidP="00CB19D9">
      <w:pPr>
        <w:pStyle w:val="ConsPlusNormal"/>
        <w:jc w:val="both"/>
        <w:rPr>
          <w:rFonts w:ascii="Times New Roman" w:hAnsi="Times New Roman" w:cs="Times New Roman"/>
        </w:rPr>
      </w:pPr>
    </w:p>
    <w:p w:rsidR="000E2AEF" w:rsidRPr="00EE6853" w:rsidRDefault="000E2AEF" w:rsidP="000E2AEF">
      <w:pPr>
        <w:pStyle w:val="ConsPlusNormal"/>
        <w:jc w:val="both"/>
        <w:rPr>
          <w:rFonts w:ascii="Times New Roman" w:hAnsi="Times New Roman" w:cs="Times New Roman"/>
        </w:rPr>
      </w:pPr>
    </w:p>
    <w:p w:rsidR="000E2AEF" w:rsidRPr="00F97DC1" w:rsidRDefault="000E2AEF" w:rsidP="00F97DC1">
      <w:pPr>
        <w:pStyle w:val="ConsPlusNormal"/>
        <w:jc w:val="right"/>
        <w:outlineLvl w:val="1"/>
        <w:rPr>
          <w:rFonts w:ascii="Times New Roman" w:hAnsi="Times New Roman" w:cs="Times New Roman"/>
          <w:sz w:val="24"/>
          <w:szCs w:val="24"/>
        </w:rPr>
      </w:pPr>
      <w:r w:rsidRPr="00F97DC1">
        <w:rPr>
          <w:rFonts w:ascii="Times New Roman" w:hAnsi="Times New Roman" w:cs="Times New Roman"/>
          <w:sz w:val="24"/>
          <w:szCs w:val="24"/>
        </w:rPr>
        <w:t xml:space="preserve">Приложение </w:t>
      </w:r>
    </w:p>
    <w:p w:rsidR="000E2AEF" w:rsidRPr="00F97DC1" w:rsidRDefault="000E2AEF" w:rsidP="00F97DC1">
      <w:pPr>
        <w:pStyle w:val="ConsPlusNormal"/>
        <w:jc w:val="right"/>
        <w:rPr>
          <w:rFonts w:ascii="Times New Roman" w:hAnsi="Times New Roman" w:cs="Times New Roman"/>
          <w:sz w:val="24"/>
          <w:szCs w:val="24"/>
        </w:rPr>
      </w:pPr>
      <w:r w:rsidRPr="00F97DC1">
        <w:rPr>
          <w:rFonts w:ascii="Times New Roman" w:hAnsi="Times New Roman" w:cs="Times New Roman"/>
          <w:sz w:val="24"/>
          <w:szCs w:val="24"/>
        </w:rPr>
        <w:t>к Положению</w:t>
      </w:r>
      <w:r w:rsidR="00F97DC1">
        <w:rPr>
          <w:rFonts w:ascii="Times New Roman" w:hAnsi="Times New Roman" w:cs="Times New Roman"/>
          <w:sz w:val="24"/>
          <w:szCs w:val="24"/>
        </w:rPr>
        <w:t xml:space="preserve"> </w:t>
      </w:r>
      <w:r w:rsidRPr="00F97DC1">
        <w:rPr>
          <w:rFonts w:ascii="Times New Roman" w:hAnsi="Times New Roman" w:cs="Times New Roman"/>
          <w:sz w:val="24"/>
          <w:szCs w:val="24"/>
        </w:rPr>
        <w:t>о системе управления</w:t>
      </w:r>
    </w:p>
    <w:p w:rsidR="000E2AEF" w:rsidRPr="00F97DC1" w:rsidRDefault="000E2AEF" w:rsidP="00F97DC1">
      <w:pPr>
        <w:pStyle w:val="ConsPlusNormal"/>
        <w:jc w:val="right"/>
        <w:rPr>
          <w:rFonts w:ascii="Times New Roman" w:hAnsi="Times New Roman" w:cs="Times New Roman"/>
          <w:sz w:val="24"/>
          <w:szCs w:val="24"/>
        </w:rPr>
      </w:pPr>
      <w:r w:rsidRPr="00F97DC1">
        <w:rPr>
          <w:rFonts w:ascii="Times New Roman" w:hAnsi="Times New Roman" w:cs="Times New Roman"/>
          <w:sz w:val="24"/>
          <w:szCs w:val="24"/>
        </w:rPr>
        <w:t>охраной труда в администрации</w:t>
      </w:r>
    </w:p>
    <w:p w:rsidR="00F97DC1" w:rsidRDefault="00F97DC1" w:rsidP="00F97DC1">
      <w:pPr>
        <w:pStyle w:val="ConsPlusNormal"/>
        <w:jc w:val="right"/>
        <w:rPr>
          <w:rFonts w:ascii="Times New Roman" w:hAnsi="Times New Roman" w:cs="Times New Roman"/>
          <w:sz w:val="24"/>
          <w:szCs w:val="24"/>
        </w:rPr>
      </w:pPr>
      <w:r w:rsidRPr="00F97DC1">
        <w:rPr>
          <w:rFonts w:ascii="Times New Roman" w:hAnsi="Times New Roman" w:cs="Times New Roman"/>
          <w:sz w:val="24"/>
          <w:szCs w:val="24"/>
        </w:rPr>
        <w:t xml:space="preserve">Андреевского сельского поселения </w:t>
      </w:r>
    </w:p>
    <w:p w:rsidR="00F97DC1" w:rsidRDefault="00F97DC1" w:rsidP="00F97DC1">
      <w:pPr>
        <w:pStyle w:val="ConsPlusNormal"/>
        <w:jc w:val="right"/>
        <w:rPr>
          <w:rFonts w:ascii="Times New Roman" w:hAnsi="Times New Roman" w:cs="Times New Roman"/>
          <w:sz w:val="24"/>
          <w:szCs w:val="24"/>
        </w:rPr>
      </w:pPr>
      <w:r w:rsidRPr="00F97DC1">
        <w:rPr>
          <w:rFonts w:ascii="Times New Roman" w:hAnsi="Times New Roman" w:cs="Times New Roman"/>
          <w:sz w:val="24"/>
          <w:szCs w:val="24"/>
        </w:rPr>
        <w:t xml:space="preserve">Темниковского  муниципального района </w:t>
      </w:r>
    </w:p>
    <w:p w:rsidR="00F97DC1" w:rsidRPr="00F97DC1" w:rsidRDefault="00F97DC1" w:rsidP="00F97DC1">
      <w:pPr>
        <w:pStyle w:val="ConsPlusNormal"/>
        <w:jc w:val="right"/>
        <w:rPr>
          <w:rFonts w:ascii="Times New Roman" w:hAnsi="Times New Roman" w:cs="Times New Roman"/>
          <w:sz w:val="24"/>
          <w:szCs w:val="24"/>
        </w:rPr>
      </w:pPr>
      <w:r w:rsidRPr="00F97DC1">
        <w:rPr>
          <w:rFonts w:ascii="Times New Roman" w:hAnsi="Times New Roman" w:cs="Times New Roman"/>
          <w:sz w:val="24"/>
          <w:szCs w:val="24"/>
        </w:rPr>
        <w:t xml:space="preserve">Республики Мордовия </w:t>
      </w:r>
    </w:p>
    <w:p w:rsidR="00F97DC1" w:rsidRDefault="00F97DC1" w:rsidP="000E2AEF">
      <w:pPr>
        <w:pStyle w:val="ConsPlusNormal"/>
        <w:jc w:val="center"/>
        <w:rPr>
          <w:rFonts w:ascii="Times New Roman" w:hAnsi="Times New Roman" w:cs="Times New Roman"/>
        </w:rPr>
      </w:pPr>
    </w:p>
    <w:p w:rsidR="00F97DC1" w:rsidRDefault="00F97DC1" w:rsidP="000E2AEF">
      <w:pPr>
        <w:pStyle w:val="ConsPlusNormal"/>
        <w:jc w:val="center"/>
        <w:rPr>
          <w:rFonts w:ascii="Times New Roman" w:hAnsi="Times New Roman" w:cs="Times New Roman"/>
        </w:rPr>
      </w:pPr>
    </w:p>
    <w:p w:rsidR="000E2AEF" w:rsidRPr="00EE6853" w:rsidRDefault="000E2AEF" w:rsidP="000E2AEF">
      <w:pPr>
        <w:pStyle w:val="ConsPlusNormal"/>
        <w:jc w:val="center"/>
        <w:rPr>
          <w:rFonts w:ascii="Times New Roman" w:hAnsi="Times New Roman" w:cs="Times New Roman"/>
        </w:rPr>
      </w:pPr>
      <w:r w:rsidRPr="00EE6853">
        <w:rPr>
          <w:rFonts w:ascii="Times New Roman" w:hAnsi="Times New Roman" w:cs="Times New Roman"/>
        </w:rPr>
        <w:t>ЛИСТ ОЗНАКОМЛЕНИЯ С ПОЛОЖЕНИЕМ</w:t>
      </w:r>
    </w:p>
    <w:p w:rsidR="000E2AEF" w:rsidRDefault="000E2AEF" w:rsidP="000E2AEF">
      <w:pPr>
        <w:pStyle w:val="ConsPlusNormal"/>
        <w:jc w:val="center"/>
        <w:rPr>
          <w:rFonts w:ascii="Times New Roman" w:hAnsi="Times New Roman" w:cs="Times New Roman"/>
        </w:rPr>
      </w:pPr>
      <w:r w:rsidRPr="00EE6853">
        <w:rPr>
          <w:rFonts w:ascii="Times New Roman" w:hAnsi="Times New Roman" w:cs="Times New Roman"/>
        </w:rPr>
        <w:t>О СИСТЕМЕ УПРАВЛЕНИЯ ОХРАНОЙ ТРУДА</w:t>
      </w:r>
    </w:p>
    <w:p w:rsidR="00775CBD" w:rsidRDefault="00775CBD" w:rsidP="000E2AEF">
      <w:pPr>
        <w:pStyle w:val="ConsPlusNormal"/>
        <w:jc w:val="center"/>
        <w:rPr>
          <w:rFonts w:ascii="Times New Roman" w:hAnsi="Times New Roman" w:cs="Times New Roman"/>
        </w:rPr>
      </w:pPr>
      <w:r>
        <w:rPr>
          <w:rFonts w:ascii="Times New Roman" w:hAnsi="Times New Roman" w:cs="Times New Roman"/>
        </w:rPr>
        <w:t xml:space="preserve">В АДМИНИСТРАЦИИ АНДРЕЕВСКОГО СЕЛЬСКОГО ПОСЕЛЕНИЯ </w:t>
      </w:r>
    </w:p>
    <w:p w:rsidR="00775CBD" w:rsidRPr="00EE6853" w:rsidRDefault="00775CBD" w:rsidP="000E2AEF">
      <w:pPr>
        <w:pStyle w:val="ConsPlusNormal"/>
        <w:jc w:val="center"/>
        <w:rPr>
          <w:rFonts w:ascii="Times New Roman" w:hAnsi="Times New Roman" w:cs="Times New Roman"/>
        </w:rPr>
      </w:pPr>
    </w:p>
    <w:tbl>
      <w:tblPr>
        <w:tblW w:w="0" w:type="auto"/>
        <w:tblInd w:w="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75"/>
        <w:gridCol w:w="2125"/>
        <w:gridCol w:w="2551"/>
        <w:gridCol w:w="1951"/>
        <w:gridCol w:w="1727"/>
      </w:tblGrid>
      <w:tr w:rsidR="000E2AEF" w:rsidRPr="00EE6853" w:rsidTr="00775CBD">
        <w:tc>
          <w:tcPr>
            <w:tcW w:w="675" w:type="dxa"/>
          </w:tcPr>
          <w:p w:rsidR="000E2AEF" w:rsidRPr="00EE6853" w:rsidRDefault="000E2AEF" w:rsidP="0045132D">
            <w:pPr>
              <w:pStyle w:val="ConsPlusNormal"/>
              <w:jc w:val="center"/>
              <w:rPr>
                <w:rFonts w:ascii="Times New Roman" w:hAnsi="Times New Roman" w:cs="Times New Roman"/>
              </w:rPr>
            </w:pPr>
            <w:r w:rsidRPr="00EE6853">
              <w:rPr>
                <w:rFonts w:ascii="Times New Roman" w:hAnsi="Times New Roman" w:cs="Times New Roman"/>
              </w:rPr>
              <w:t>NN пп</w:t>
            </w:r>
          </w:p>
        </w:tc>
        <w:tc>
          <w:tcPr>
            <w:tcW w:w="2125" w:type="dxa"/>
          </w:tcPr>
          <w:p w:rsidR="000E2AEF" w:rsidRPr="00EE6853" w:rsidRDefault="000E2AEF" w:rsidP="0045132D">
            <w:pPr>
              <w:pStyle w:val="ConsPlusNormal"/>
              <w:jc w:val="center"/>
              <w:rPr>
                <w:rFonts w:ascii="Times New Roman" w:hAnsi="Times New Roman" w:cs="Times New Roman"/>
              </w:rPr>
            </w:pPr>
            <w:r w:rsidRPr="00EE6853">
              <w:rPr>
                <w:rFonts w:ascii="Times New Roman" w:hAnsi="Times New Roman" w:cs="Times New Roman"/>
              </w:rPr>
              <w:t>Ф.И.О. работника</w:t>
            </w:r>
          </w:p>
        </w:tc>
        <w:tc>
          <w:tcPr>
            <w:tcW w:w="2551" w:type="dxa"/>
          </w:tcPr>
          <w:p w:rsidR="000E2AEF" w:rsidRPr="00EE6853" w:rsidRDefault="000E2AEF" w:rsidP="0045132D">
            <w:pPr>
              <w:pStyle w:val="ConsPlusNormal"/>
              <w:jc w:val="center"/>
              <w:rPr>
                <w:rFonts w:ascii="Times New Roman" w:hAnsi="Times New Roman" w:cs="Times New Roman"/>
              </w:rPr>
            </w:pPr>
            <w:r w:rsidRPr="00EE6853">
              <w:rPr>
                <w:rFonts w:ascii="Times New Roman" w:hAnsi="Times New Roman" w:cs="Times New Roman"/>
              </w:rPr>
              <w:t>Структурное подразделение и наименование должности</w:t>
            </w:r>
          </w:p>
        </w:tc>
        <w:tc>
          <w:tcPr>
            <w:tcW w:w="1951" w:type="dxa"/>
          </w:tcPr>
          <w:p w:rsidR="00775CBD" w:rsidRDefault="000E2AEF" w:rsidP="0045132D">
            <w:pPr>
              <w:pStyle w:val="ConsPlusNormal"/>
              <w:jc w:val="center"/>
              <w:rPr>
                <w:rFonts w:ascii="Times New Roman" w:hAnsi="Times New Roman" w:cs="Times New Roman"/>
              </w:rPr>
            </w:pPr>
            <w:r w:rsidRPr="00EE6853">
              <w:rPr>
                <w:rFonts w:ascii="Times New Roman" w:hAnsi="Times New Roman" w:cs="Times New Roman"/>
              </w:rPr>
              <w:t xml:space="preserve">Дата </w:t>
            </w:r>
          </w:p>
          <w:p w:rsidR="000E2AEF" w:rsidRPr="00EE6853" w:rsidRDefault="000E2AEF" w:rsidP="0045132D">
            <w:pPr>
              <w:pStyle w:val="ConsPlusNormal"/>
              <w:jc w:val="center"/>
              <w:rPr>
                <w:rFonts w:ascii="Times New Roman" w:hAnsi="Times New Roman" w:cs="Times New Roman"/>
              </w:rPr>
            </w:pPr>
            <w:r w:rsidRPr="00EE6853">
              <w:rPr>
                <w:rFonts w:ascii="Times New Roman" w:hAnsi="Times New Roman" w:cs="Times New Roman"/>
              </w:rPr>
              <w:t>ознакомления</w:t>
            </w:r>
          </w:p>
        </w:tc>
        <w:tc>
          <w:tcPr>
            <w:tcW w:w="1727" w:type="dxa"/>
          </w:tcPr>
          <w:p w:rsidR="000E2AEF" w:rsidRPr="00EE6853" w:rsidRDefault="000E2AEF" w:rsidP="0045132D">
            <w:pPr>
              <w:pStyle w:val="ConsPlusNormal"/>
              <w:jc w:val="center"/>
              <w:rPr>
                <w:rFonts w:ascii="Times New Roman" w:hAnsi="Times New Roman" w:cs="Times New Roman"/>
              </w:rPr>
            </w:pPr>
            <w:r w:rsidRPr="00EE6853">
              <w:rPr>
                <w:rFonts w:ascii="Times New Roman" w:hAnsi="Times New Roman" w:cs="Times New Roman"/>
              </w:rPr>
              <w:t>Подпись работника</w:t>
            </w:r>
          </w:p>
        </w:tc>
      </w:tr>
      <w:tr w:rsidR="000E2AEF" w:rsidRPr="00EE6853" w:rsidTr="00775CBD">
        <w:tc>
          <w:tcPr>
            <w:tcW w:w="675" w:type="dxa"/>
          </w:tcPr>
          <w:p w:rsidR="000E2AEF" w:rsidRPr="00EE6853" w:rsidRDefault="000E2AEF" w:rsidP="0045132D">
            <w:pPr>
              <w:pStyle w:val="ConsPlusNormal"/>
              <w:jc w:val="center"/>
              <w:rPr>
                <w:rFonts w:ascii="Times New Roman" w:hAnsi="Times New Roman" w:cs="Times New Roman"/>
              </w:rPr>
            </w:pPr>
            <w:r w:rsidRPr="00EE6853">
              <w:rPr>
                <w:rFonts w:ascii="Times New Roman" w:hAnsi="Times New Roman" w:cs="Times New Roman"/>
              </w:rPr>
              <w:t>1.</w:t>
            </w:r>
          </w:p>
        </w:tc>
        <w:tc>
          <w:tcPr>
            <w:tcW w:w="2125" w:type="dxa"/>
          </w:tcPr>
          <w:p w:rsidR="00775CBD" w:rsidRDefault="00775CBD" w:rsidP="0045132D">
            <w:pPr>
              <w:pStyle w:val="ConsPlusNormal"/>
              <w:rPr>
                <w:rFonts w:ascii="Times New Roman" w:hAnsi="Times New Roman" w:cs="Times New Roman"/>
              </w:rPr>
            </w:pPr>
            <w:r>
              <w:rPr>
                <w:rFonts w:ascii="Times New Roman" w:hAnsi="Times New Roman" w:cs="Times New Roman"/>
              </w:rPr>
              <w:t>Петякшев Василий</w:t>
            </w:r>
          </w:p>
          <w:p w:rsidR="000E2AEF" w:rsidRPr="00EE6853" w:rsidRDefault="00775CBD" w:rsidP="0045132D">
            <w:pPr>
              <w:pStyle w:val="ConsPlusNormal"/>
              <w:rPr>
                <w:rFonts w:ascii="Times New Roman" w:hAnsi="Times New Roman" w:cs="Times New Roman"/>
              </w:rPr>
            </w:pPr>
            <w:r>
              <w:rPr>
                <w:rFonts w:ascii="Times New Roman" w:hAnsi="Times New Roman" w:cs="Times New Roman"/>
              </w:rPr>
              <w:t>Дмитриевич</w:t>
            </w:r>
          </w:p>
        </w:tc>
        <w:tc>
          <w:tcPr>
            <w:tcW w:w="2551" w:type="dxa"/>
          </w:tcPr>
          <w:p w:rsidR="000E2AEF" w:rsidRPr="006D3063" w:rsidRDefault="000E2AEF" w:rsidP="00775CBD">
            <w:pPr>
              <w:pStyle w:val="ConsPlusNormal"/>
              <w:rPr>
                <w:rFonts w:ascii="Times New Roman" w:hAnsi="Times New Roman" w:cs="Times New Roman"/>
                <w:sz w:val="20"/>
              </w:rPr>
            </w:pPr>
            <w:r w:rsidRPr="006D3063">
              <w:rPr>
                <w:rFonts w:ascii="Times New Roman" w:hAnsi="Times New Roman" w:cs="Times New Roman"/>
                <w:sz w:val="20"/>
              </w:rPr>
              <w:t xml:space="preserve">Администрация </w:t>
            </w:r>
            <w:r w:rsidR="00775CBD">
              <w:rPr>
                <w:rFonts w:ascii="Times New Roman" w:hAnsi="Times New Roman" w:cs="Times New Roman"/>
                <w:sz w:val="20"/>
              </w:rPr>
              <w:t>Андреевского</w:t>
            </w:r>
            <w:r w:rsidRPr="006D3063">
              <w:rPr>
                <w:rFonts w:ascii="Times New Roman" w:hAnsi="Times New Roman" w:cs="Times New Roman"/>
                <w:sz w:val="20"/>
              </w:rPr>
              <w:t xml:space="preserve"> сельского поселения</w:t>
            </w:r>
          </w:p>
        </w:tc>
        <w:tc>
          <w:tcPr>
            <w:tcW w:w="1951" w:type="dxa"/>
          </w:tcPr>
          <w:p w:rsidR="000E2AEF" w:rsidRPr="00EE6853" w:rsidRDefault="000E2AEF" w:rsidP="0045132D">
            <w:pPr>
              <w:pStyle w:val="ConsPlusNormal"/>
              <w:rPr>
                <w:rFonts w:ascii="Times New Roman" w:hAnsi="Times New Roman" w:cs="Times New Roman"/>
              </w:rPr>
            </w:pPr>
          </w:p>
        </w:tc>
        <w:tc>
          <w:tcPr>
            <w:tcW w:w="1727" w:type="dxa"/>
          </w:tcPr>
          <w:p w:rsidR="000E2AEF" w:rsidRPr="00EE6853" w:rsidRDefault="000E2AEF" w:rsidP="0045132D">
            <w:pPr>
              <w:pStyle w:val="ConsPlusNormal"/>
              <w:rPr>
                <w:rFonts w:ascii="Times New Roman" w:hAnsi="Times New Roman" w:cs="Times New Roman"/>
              </w:rPr>
            </w:pPr>
          </w:p>
        </w:tc>
      </w:tr>
      <w:tr w:rsidR="000E2AEF" w:rsidRPr="00EE6853" w:rsidTr="00775CBD">
        <w:tc>
          <w:tcPr>
            <w:tcW w:w="675" w:type="dxa"/>
          </w:tcPr>
          <w:p w:rsidR="000E2AEF" w:rsidRPr="00EE6853" w:rsidRDefault="000E2AEF" w:rsidP="0045132D">
            <w:pPr>
              <w:pStyle w:val="ConsPlusNormal"/>
              <w:jc w:val="center"/>
              <w:rPr>
                <w:rFonts w:ascii="Times New Roman" w:hAnsi="Times New Roman" w:cs="Times New Roman"/>
              </w:rPr>
            </w:pPr>
            <w:r w:rsidRPr="00EE6853">
              <w:rPr>
                <w:rFonts w:ascii="Times New Roman" w:hAnsi="Times New Roman" w:cs="Times New Roman"/>
              </w:rPr>
              <w:t>2.</w:t>
            </w:r>
          </w:p>
        </w:tc>
        <w:tc>
          <w:tcPr>
            <w:tcW w:w="2125" w:type="dxa"/>
          </w:tcPr>
          <w:p w:rsidR="000E2AEF" w:rsidRPr="00EE6853" w:rsidRDefault="00775CBD" w:rsidP="0045132D">
            <w:pPr>
              <w:pStyle w:val="ConsPlusNormal"/>
              <w:rPr>
                <w:rFonts w:ascii="Times New Roman" w:hAnsi="Times New Roman" w:cs="Times New Roman"/>
              </w:rPr>
            </w:pPr>
            <w:r>
              <w:rPr>
                <w:rFonts w:ascii="Times New Roman" w:hAnsi="Times New Roman" w:cs="Times New Roman"/>
              </w:rPr>
              <w:t>Нарышкина Тамара Николаевна</w:t>
            </w:r>
          </w:p>
        </w:tc>
        <w:tc>
          <w:tcPr>
            <w:tcW w:w="2551" w:type="dxa"/>
          </w:tcPr>
          <w:p w:rsidR="000E2AEF" w:rsidRPr="00EE6853" w:rsidRDefault="00775CBD" w:rsidP="0045132D">
            <w:pPr>
              <w:pStyle w:val="ConsPlusNormal"/>
              <w:rPr>
                <w:rFonts w:ascii="Times New Roman" w:hAnsi="Times New Roman" w:cs="Times New Roman"/>
              </w:rPr>
            </w:pPr>
            <w:r w:rsidRPr="006D3063">
              <w:rPr>
                <w:rFonts w:ascii="Times New Roman" w:hAnsi="Times New Roman" w:cs="Times New Roman"/>
                <w:sz w:val="20"/>
              </w:rPr>
              <w:t xml:space="preserve">Администрация </w:t>
            </w:r>
            <w:r>
              <w:rPr>
                <w:rFonts w:ascii="Times New Roman" w:hAnsi="Times New Roman" w:cs="Times New Roman"/>
                <w:sz w:val="20"/>
              </w:rPr>
              <w:t>Андреевского</w:t>
            </w:r>
            <w:r w:rsidRPr="006D3063">
              <w:rPr>
                <w:rFonts w:ascii="Times New Roman" w:hAnsi="Times New Roman" w:cs="Times New Roman"/>
                <w:sz w:val="20"/>
              </w:rPr>
              <w:t xml:space="preserve"> сельского поселения</w:t>
            </w:r>
          </w:p>
        </w:tc>
        <w:tc>
          <w:tcPr>
            <w:tcW w:w="1951" w:type="dxa"/>
          </w:tcPr>
          <w:p w:rsidR="000E2AEF" w:rsidRPr="00EE6853" w:rsidRDefault="000E2AEF" w:rsidP="0045132D">
            <w:pPr>
              <w:pStyle w:val="ConsPlusNormal"/>
              <w:rPr>
                <w:rFonts w:ascii="Times New Roman" w:hAnsi="Times New Roman" w:cs="Times New Roman"/>
              </w:rPr>
            </w:pPr>
          </w:p>
        </w:tc>
        <w:tc>
          <w:tcPr>
            <w:tcW w:w="1727" w:type="dxa"/>
          </w:tcPr>
          <w:p w:rsidR="000E2AEF" w:rsidRPr="00EE6853" w:rsidRDefault="000E2AEF" w:rsidP="0045132D">
            <w:pPr>
              <w:pStyle w:val="ConsPlusNormal"/>
              <w:rPr>
                <w:rFonts w:ascii="Times New Roman" w:hAnsi="Times New Roman" w:cs="Times New Roman"/>
              </w:rPr>
            </w:pPr>
          </w:p>
        </w:tc>
      </w:tr>
      <w:tr w:rsidR="000E2AEF" w:rsidRPr="00EE6853" w:rsidTr="00775CBD">
        <w:tc>
          <w:tcPr>
            <w:tcW w:w="675" w:type="dxa"/>
          </w:tcPr>
          <w:p w:rsidR="000E2AEF" w:rsidRPr="00EE6853" w:rsidRDefault="000E2AEF" w:rsidP="0045132D">
            <w:pPr>
              <w:pStyle w:val="ConsPlusNormal"/>
              <w:jc w:val="center"/>
              <w:rPr>
                <w:rFonts w:ascii="Times New Roman" w:hAnsi="Times New Roman" w:cs="Times New Roman"/>
              </w:rPr>
            </w:pPr>
            <w:r w:rsidRPr="00EE6853">
              <w:rPr>
                <w:rFonts w:ascii="Times New Roman" w:hAnsi="Times New Roman" w:cs="Times New Roman"/>
              </w:rPr>
              <w:t>3.</w:t>
            </w:r>
          </w:p>
        </w:tc>
        <w:tc>
          <w:tcPr>
            <w:tcW w:w="2125" w:type="dxa"/>
          </w:tcPr>
          <w:p w:rsidR="00775CBD" w:rsidRDefault="00775CBD" w:rsidP="0045132D">
            <w:pPr>
              <w:pStyle w:val="ConsPlusNormal"/>
              <w:rPr>
                <w:rFonts w:ascii="Times New Roman" w:hAnsi="Times New Roman" w:cs="Times New Roman"/>
              </w:rPr>
            </w:pPr>
            <w:r>
              <w:rPr>
                <w:rFonts w:ascii="Times New Roman" w:hAnsi="Times New Roman" w:cs="Times New Roman"/>
              </w:rPr>
              <w:t>Корнишева Лидия</w:t>
            </w:r>
          </w:p>
          <w:p w:rsidR="000E2AEF" w:rsidRPr="00EE6853" w:rsidRDefault="00775CBD" w:rsidP="0045132D">
            <w:pPr>
              <w:pStyle w:val="ConsPlusNormal"/>
              <w:rPr>
                <w:rFonts w:ascii="Times New Roman" w:hAnsi="Times New Roman" w:cs="Times New Roman"/>
              </w:rPr>
            </w:pPr>
            <w:r>
              <w:rPr>
                <w:rFonts w:ascii="Times New Roman" w:hAnsi="Times New Roman" w:cs="Times New Roman"/>
              </w:rPr>
              <w:t>Владимировна</w:t>
            </w:r>
          </w:p>
        </w:tc>
        <w:tc>
          <w:tcPr>
            <w:tcW w:w="2551" w:type="dxa"/>
          </w:tcPr>
          <w:p w:rsidR="000E2AEF" w:rsidRPr="00EE6853" w:rsidRDefault="00775CBD" w:rsidP="0045132D">
            <w:pPr>
              <w:pStyle w:val="ConsPlusNormal"/>
              <w:rPr>
                <w:rFonts w:ascii="Times New Roman" w:hAnsi="Times New Roman" w:cs="Times New Roman"/>
              </w:rPr>
            </w:pPr>
            <w:r w:rsidRPr="006D3063">
              <w:rPr>
                <w:rFonts w:ascii="Times New Roman" w:hAnsi="Times New Roman" w:cs="Times New Roman"/>
                <w:sz w:val="20"/>
              </w:rPr>
              <w:t xml:space="preserve">Администрация </w:t>
            </w:r>
            <w:r>
              <w:rPr>
                <w:rFonts w:ascii="Times New Roman" w:hAnsi="Times New Roman" w:cs="Times New Roman"/>
                <w:sz w:val="20"/>
              </w:rPr>
              <w:t>Андреевского</w:t>
            </w:r>
            <w:r w:rsidRPr="006D3063">
              <w:rPr>
                <w:rFonts w:ascii="Times New Roman" w:hAnsi="Times New Roman" w:cs="Times New Roman"/>
                <w:sz w:val="20"/>
              </w:rPr>
              <w:t xml:space="preserve"> сельского поселения</w:t>
            </w:r>
          </w:p>
        </w:tc>
        <w:tc>
          <w:tcPr>
            <w:tcW w:w="1951" w:type="dxa"/>
          </w:tcPr>
          <w:p w:rsidR="000E2AEF" w:rsidRPr="00EE6853" w:rsidRDefault="000E2AEF" w:rsidP="0045132D">
            <w:pPr>
              <w:pStyle w:val="ConsPlusNormal"/>
              <w:rPr>
                <w:rFonts w:ascii="Times New Roman" w:hAnsi="Times New Roman" w:cs="Times New Roman"/>
              </w:rPr>
            </w:pPr>
          </w:p>
        </w:tc>
        <w:tc>
          <w:tcPr>
            <w:tcW w:w="1727" w:type="dxa"/>
          </w:tcPr>
          <w:p w:rsidR="000E2AEF" w:rsidRPr="00EE6853" w:rsidRDefault="000E2AEF" w:rsidP="0045132D">
            <w:pPr>
              <w:pStyle w:val="ConsPlusNormal"/>
              <w:rPr>
                <w:rFonts w:ascii="Times New Roman" w:hAnsi="Times New Roman" w:cs="Times New Roman"/>
              </w:rPr>
            </w:pPr>
          </w:p>
        </w:tc>
      </w:tr>
      <w:tr w:rsidR="000E2AEF" w:rsidRPr="00EE6853" w:rsidTr="00775CBD">
        <w:tc>
          <w:tcPr>
            <w:tcW w:w="675" w:type="dxa"/>
          </w:tcPr>
          <w:p w:rsidR="000E2AEF" w:rsidRPr="00EE6853" w:rsidRDefault="000E2AEF" w:rsidP="0045132D">
            <w:pPr>
              <w:pStyle w:val="ConsPlusNormal"/>
              <w:jc w:val="center"/>
              <w:rPr>
                <w:rFonts w:ascii="Times New Roman" w:hAnsi="Times New Roman" w:cs="Times New Roman"/>
              </w:rPr>
            </w:pPr>
            <w:r w:rsidRPr="00EE6853">
              <w:rPr>
                <w:rFonts w:ascii="Times New Roman" w:hAnsi="Times New Roman" w:cs="Times New Roman"/>
              </w:rPr>
              <w:t>4.</w:t>
            </w:r>
          </w:p>
        </w:tc>
        <w:tc>
          <w:tcPr>
            <w:tcW w:w="2125" w:type="dxa"/>
          </w:tcPr>
          <w:p w:rsidR="000E2AEF" w:rsidRPr="00EE6853" w:rsidRDefault="00775CBD" w:rsidP="00775CBD">
            <w:pPr>
              <w:pStyle w:val="ConsPlusNormal"/>
              <w:rPr>
                <w:rFonts w:ascii="Times New Roman" w:hAnsi="Times New Roman" w:cs="Times New Roman"/>
              </w:rPr>
            </w:pPr>
            <w:r>
              <w:rPr>
                <w:rFonts w:ascii="Times New Roman" w:hAnsi="Times New Roman" w:cs="Times New Roman"/>
              </w:rPr>
              <w:t>Урусов Ряшить Абидуллович</w:t>
            </w:r>
          </w:p>
        </w:tc>
        <w:tc>
          <w:tcPr>
            <w:tcW w:w="2551" w:type="dxa"/>
          </w:tcPr>
          <w:p w:rsidR="000E2AEF" w:rsidRPr="00EE6853" w:rsidRDefault="00775CBD" w:rsidP="0045132D">
            <w:pPr>
              <w:pStyle w:val="ConsPlusNormal"/>
              <w:rPr>
                <w:rFonts w:ascii="Times New Roman" w:hAnsi="Times New Roman" w:cs="Times New Roman"/>
              </w:rPr>
            </w:pPr>
            <w:r w:rsidRPr="006D3063">
              <w:rPr>
                <w:rFonts w:ascii="Times New Roman" w:hAnsi="Times New Roman" w:cs="Times New Roman"/>
                <w:sz w:val="20"/>
              </w:rPr>
              <w:t xml:space="preserve">Администрация </w:t>
            </w:r>
            <w:r>
              <w:rPr>
                <w:rFonts w:ascii="Times New Roman" w:hAnsi="Times New Roman" w:cs="Times New Roman"/>
                <w:sz w:val="20"/>
              </w:rPr>
              <w:t>Андреевского</w:t>
            </w:r>
            <w:r w:rsidRPr="006D3063">
              <w:rPr>
                <w:rFonts w:ascii="Times New Roman" w:hAnsi="Times New Roman" w:cs="Times New Roman"/>
                <w:sz w:val="20"/>
              </w:rPr>
              <w:t xml:space="preserve"> сельского поселения</w:t>
            </w:r>
          </w:p>
        </w:tc>
        <w:tc>
          <w:tcPr>
            <w:tcW w:w="1951" w:type="dxa"/>
          </w:tcPr>
          <w:p w:rsidR="000E2AEF" w:rsidRPr="00EE6853" w:rsidRDefault="000E2AEF" w:rsidP="0045132D">
            <w:pPr>
              <w:pStyle w:val="ConsPlusNormal"/>
              <w:rPr>
                <w:rFonts w:ascii="Times New Roman" w:hAnsi="Times New Roman" w:cs="Times New Roman"/>
              </w:rPr>
            </w:pPr>
          </w:p>
        </w:tc>
        <w:tc>
          <w:tcPr>
            <w:tcW w:w="1727" w:type="dxa"/>
          </w:tcPr>
          <w:p w:rsidR="000E2AEF" w:rsidRPr="00EE6853" w:rsidRDefault="000E2AEF" w:rsidP="0045132D">
            <w:pPr>
              <w:pStyle w:val="ConsPlusNormal"/>
              <w:rPr>
                <w:rFonts w:ascii="Times New Roman" w:hAnsi="Times New Roman" w:cs="Times New Roman"/>
              </w:rPr>
            </w:pPr>
          </w:p>
        </w:tc>
      </w:tr>
    </w:tbl>
    <w:p w:rsidR="000E2AEF" w:rsidRPr="00EE6853" w:rsidRDefault="000E2AEF" w:rsidP="000E2AEF">
      <w:pPr>
        <w:pStyle w:val="ConsPlusNormal"/>
        <w:jc w:val="both"/>
        <w:rPr>
          <w:rFonts w:ascii="Times New Roman" w:hAnsi="Times New Roman" w:cs="Times New Roman"/>
        </w:rPr>
      </w:pPr>
    </w:p>
    <w:p w:rsidR="005A6610" w:rsidRDefault="005A6610"/>
    <w:sectPr w:rsidR="005A6610" w:rsidSect="00105CAA">
      <w:headerReference w:type="default" r:id="rId10"/>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4FBE" w:rsidRDefault="00804FBE" w:rsidP="0060643C">
      <w:r>
        <w:separator/>
      </w:r>
    </w:p>
  </w:endnote>
  <w:endnote w:type="continuationSeparator" w:id="1">
    <w:p w:rsidR="00804FBE" w:rsidRDefault="00804FBE" w:rsidP="006064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nonymous Pro">
    <w:altName w:val="Courier New"/>
    <w:charset w:val="CC"/>
    <w:family w:val="modern"/>
    <w:pitch w:val="fixed"/>
    <w:sig w:usb0="00000001" w:usb1="7000A9CA"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4FBE" w:rsidRDefault="00804FBE" w:rsidP="0060643C">
      <w:r>
        <w:separator/>
      </w:r>
    </w:p>
  </w:footnote>
  <w:footnote w:type="continuationSeparator" w:id="1">
    <w:p w:rsidR="00804FBE" w:rsidRDefault="00804FBE" w:rsidP="006064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616861"/>
    </w:sdtPr>
    <w:sdtContent>
      <w:p w:rsidR="00105CAA" w:rsidRDefault="000F6EF3">
        <w:pPr>
          <w:pStyle w:val="a4"/>
          <w:jc w:val="center"/>
        </w:pPr>
        <w:fldSimple w:instr=" PAGE   \* MERGEFORMAT ">
          <w:r w:rsidR="00CB19D9">
            <w:rPr>
              <w:noProof/>
            </w:rPr>
            <w:t>7</w:t>
          </w:r>
        </w:fldSimple>
      </w:p>
    </w:sdtContent>
  </w:sdt>
  <w:p w:rsidR="00536461" w:rsidRPr="00536461" w:rsidRDefault="00804FBE" w:rsidP="00536461">
    <w:pPr>
      <w:pStyle w:val="a4"/>
      <w:jc w:val="right"/>
      <w:rPr>
        <w:rFonts w:ascii="Times New Roman" w:hAnsi="Times New Roman"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780E86"/>
    <w:multiLevelType w:val="hybridMultilevel"/>
    <w:tmpl w:val="C4E055C0"/>
    <w:lvl w:ilvl="0" w:tplc="0419000F">
      <w:start w:val="5"/>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savePreviewPicture/>
  <w:footnotePr>
    <w:footnote w:id="0"/>
    <w:footnote w:id="1"/>
  </w:footnotePr>
  <w:endnotePr>
    <w:endnote w:id="0"/>
    <w:endnote w:id="1"/>
  </w:endnotePr>
  <w:compat/>
  <w:rsids>
    <w:rsidRoot w:val="000E2AEF"/>
    <w:rsid w:val="000E2AEF"/>
    <w:rsid w:val="000F6EF3"/>
    <w:rsid w:val="00105CAA"/>
    <w:rsid w:val="00193F44"/>
    <w:rsid w:val="005A6610"/>
    <w:rsid w:val="0060643C"/>
    <w:rsid w:val="00663910"/>
    <w:rsid w:val="00775CBD"/>
    <w:rsid w:val="00804FBE"/>
    <w:rsid w:val="008224C4"/>
    <w:rsid w:val="0084662D"/>
    <w:rsid w:val="00AF1658"/>
    <w:rsid w:val="00B920F6"/>
    <w:rsid w:val="00C05975"/>
    <w:rsid w:val="00CB19D9"/>
    <w:rsid w:val="00E34E08"/>
    <w:rsid w:val="00F75392"/>
    <w:rsid w:val="00F97DC1"/>
    <w:rsid w:val="00FE3A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2AEF"/>
    <w:pPr>
      <w:spacing w:after="0" w:line="240" w:lineRule="auto"/>
    </w:pPr>
    <w:rPr>
      <w:rFonts w:ascii="Anonymous Pro" w:eastAsia="Anonymous Pro" w:hAnsi="Anonymous Pro" w:cs="Anonymous Pro"/>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0E2AEF"/>
    <w:rPr>
      <w:color w:val="0000FF"/>
      <w:u w:val="single"/>
    </w:rPr>
  </w:style>
  <w:style w:type="paragraph" w:styleId="a4">
    <w:name w:val="header"/>
    <w:basedOn w:val="a"/>
    <w:link w:val="a5"/>
    <w:uiPriority w:val="99"/>
    <w:unhideWhenUsed/>
    <w:rsid w:val="000E2AEF"/>
    <w:pPr>
      <w:tabs>
        <w:tab w:val="center" w:pos="4677"/>
        <w:tab w:val="right" w:pos="9355"/>
      </w:tabs>
    </w:pPr>
  </w:style>
  <w:style w:type="character" w:customStyle="1" w:styleId="a5">
    <w:name w:val="Верхний колонтитул Знак"/>
    <w:basedOn w:val="a0"/>
    <w:link w:val="a4"/>
    <w:uiPriority w:val="99"/>
    <w:rsid w:val="000E2AEF"/>
    <w:rPr>
      <w:rFonts w:ascii="Anonymous Pro" w:eastAsia="Anonymous Pro" w:hAnsi="Anonymous Pro" w:cs="Anonymous Pro"/>
      <w:sz w:val="24"/>
      <w:szCs w:val="24"/>
      <w:lang w:eastAsia="ru-RU"/>
    </w:rPr>
  </w:style>
  <w:style w:type="paragraph" w:customStyle="1" w:styleId="ConsPlusNormal">
    <w:name w:val="ConsPlusNormal"/>
    <w:rsid w:val="000E2AE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0E2AEF"/>
    <w:pPr>
      <w:widowControl w:val="0"/>
      <w:autoSpaceDE w:val="0"/>
      <w:autoSpaceDN w:val="0"/>
      <w:spacing w:after="0" w:line="240" w:lineRule="auto"/>
    </w:pPr>
    <w:rPr>
      <w:rFonts w:ascii="Calibri" w:eastAsia="Times New Roman" w:hAnsi="Calibri" w:cs="Calibri"/>
      <w:b/>
      <w:szCs w:val="20"/>
      <w:lang w:eastAsia="ru-RU"/>
    </w:rPr>
  </w:style>
  <w:style w:type="paragraph" w:styleId="a6">
    <w:name w:val="Subtitle"/>
    <w:basedOn w:val="a"/>
    <w:link w:val="a7"/>
    <w:uiPriority w:val="99"/>
    <w:qFormat/>
    <w:rsid w:val="00663910"/>
    <w:pPr>
      <w:jc w:val="center"/>
    </w:pPr>
    <w:rPr>
      <w:rFonts w:ascii="Times New Roman" w:eastAsia="Times New Roman" w:hAnsi="Times New Roman" w:cs="Times New Roman"/>
      <w:b/>
      <w:sz w:val="32"/>
      <w:szCs w:val="20"/>
    </w:rPr>
  </w:style>
  <w:style w:type="character" w:customStyle="1" w:styleId="a7">
    <w:name w:val="Подзаголовок Знак"/>
    <w:basedOn w:val="a0"/>
    <w:link w:val="a6"/>
    <w:uiPriority w:val="99"/>
    <w:rsid w:val="00663910"/>
    <w:rPr>
      <w:rFonts w:ascii="Times New Roman" w:eastAsia="Times New Roman" w:hAnsi="Times New Roman" w:cs="Times New Roman"/>
      <w:b/>
      <w:sz w:val="32"/>
      <w:szCs w:val="20"/>
      <w:lang w:eastAsia="ru-RU"/>
    </w:rPr>
  </w:style>
  <w:style w:type="paragraph" w:styleId="a8">
    <w:name w:val="footer"/>
    <w:basedOn w:val="a"/>
    <w:link w:val="a9"/>
    <w:uiPriority w:val="99"/>
    <w:semiHidden/>
    <w:unhideWhenUsed/>
    <w:rsid w:val="00105CAA"/>
    <w:pPr>
      <w:tabs>
        <w:tab w:val="center" w:pos="4677"/>
        <w:tab w:val="right" w:pos="9355"/>
      </w:tabs>
    </w:pPr>
  </w:style>
  <w:style w:type="character" w:customStyle="1" w:styleId="a9">
    <w:name w:val="Нижний колонтитул Знак"/>
    <w:basedOn w:val="a0"/>
    <w:link w:val="a8"/>
    <w:uiPriority w:val="99"/>
    <w:semiHidden/>
    <w:rsid w:val="00105CAA"/>
    <w:rPr>
      <w:rFonts w:ascii="Anonymous Pro" w:eastAsia="Anonymous Pro" w:hAnsi="Anonymous Pro" w:cs="Anonymous Pro"/>
      <w:sz w:val="24"/>
      <w:szCs w:val="24"/>
      <w:lang w:eastAsia="ru-RU"/>
    </w:rPr>
  </w:style>
  <w:style w:type="paragraph" w:styleId="aa">
    <w:name w:val="Balloon Text"/>
    <w:basedOn w:val="a"/>
    <w:link w:val="ab"/>
    <w:uiPriority w:val="99"/>
    <w:semiHidden/>
    <w:unhideWhenUsed/>
    <w:rsid w:val="00FE3AE6"/>
    <w:rPr>
      <w:rFonts w:ascii="Tahoma" w:hAnsi="Tahoma" w:cs="Tahoma"/>
      <w:sz w:val="16"/>
      <w:szCs w:val="16"/>
    </w:rPr>
  </w:style>
  <w:style w:type="character" w:customStyle="1" w:styleId="ab">
    <w:name w:val="Текст выноски Знак"/>
    <w:basedOn w:val="a0"/>
    <w:link w:val="aa"/>
    <w:uiPriority w:val="99"/>
    <w:semiHidden/>
    <w:rsid w:val="00FE3AE6"/>
    <w:rPr>
      <w:rFonts w:ascii="Tahoma" w:eastAsia="Anonymous Pro"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C5859936EF218B5FB98747EDFE29CB68B10159D0996D5A27C654CC0BE24184354F3540FB81C6360F5DA2845BB7C5FB4C17A4359FE092F255EdDJ" TargetMode="External"/><Relationship Id="rId3" Type="http://schemas.openxmlformats.org/officeDocument/2006/relationships/settings" Target="settings.xml"/><Relationship Id="rId7" Type="http://schemas.openxmlformats.org/officeDocument/2006/relationships/hyperlink" Target="consultantplus://offline/ref=DC5859936EF218B5FB98747EDFE29CB68B111F9C0E93D5A27C654CC0BE24184346F30C03B91B7F64F0CF7E14FD52dAJ"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DC5859936EF218B5FB98747EDFE29CB68B10159D0996D5A27C654CC0BE24184354F3540FB81E6161F6DA2845BB7C5FB4C17A4359FE092F255EdD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1</Pages>
  <Words>4835</Words>
  <Characters>27563</Characters>
  <Application>Microsoft Office Word</Application>
  <DocSecurity>0</DocSecurity>
  <Lines>229</Lines>
  <Paragraphs>64</Paragraphs>
  <ScaleCrop>false</ScaleCrop>
  <HeadingPairs>
    <vt:vector size="4" baseType="variant">
      <vt:variant>
        <vt:lpstr>Название</vt:lpstr>
      </vt:variant>
      <vt:variant>
        <vt:i4>1</vt:i4>
      </vt:variant>
      <vt:variant>
        <vt:lpstr>Заголовки</vt:lpstr>
      </vt:variant>
      <vt:variant>
        <vt:i4>18</vt:i4>
      </vt:variant>
    </vt:vector>
  </HeadingPairs>
  <TitlesOfParts>
    <vt:vector size="19" baseType="lpstr">
      <vt:lpstr/>
      <vt:lpstr>П О С Т А Н О В Л Е Н И Е</vt:lpstr>
      <vt:lpstr/>
      <vt:lpstr/>
      <vt:lpstr>02.08.2023. г											   № 249</vt:lpstr>
      <vt:lpstr/>
      <vt:lpstr/>
      <vt:lpstr/>
      <vt:lpstr/>
      <vt:lpstr>Приложение</vt:lpstr>
      <vt:lpstr>    </vt:lpstr>
      <vt:lpstr>    1.Общие положения</vt:lpstr>
      <vt:lpstr>    2. Разработка и внедрение СУОТ</vt:lpstr>
      <vt:lpstr>    3. Планирование</vt:lpstr>
      <vt:lpstr>    4. Обеспечение функционирования СУОТ</vt:lpstr>
      <vt:lpstr>    5. Функционирование</vt:lpstr>
      <vt:lpstr>    6. Оценка результатов деятельности</vt:lpstr>
      <vt:lpstr>    7. Улучшение функционирования СУОТ</vt:lpstr>
      <vt:lpstr>    Приложение </vt:lpstr>
    </vt:vector>
  </TitlesOfParts>
  <Company>Microsoft</Company>
  <LinksUpToDate>false</LinksUpToDate>
  <CharactersWithSpaces>32334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dc:creator>
  <cp:keywords/>
  <dc:description/>
  <cp:lastModifiedBy>1</cp:lastModifiedBy>
  <cp:revision>10</cp:revision>
  <cp:lastPrinted>2023-08-21T08:44:00Z</cp:lastPrinted>
  <dcterms:created xsi:type="dcterms:W3CDTF">2023-07-05T13:39:00Z</dcterms:created>
  <dcterms:modified xsi:type="dcterms:W3CDTF">2023-08-21T08:44:00Z</dcterms:modified>
</cp:coreProperties>
</file>