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284" w:rsidRDefault="00B83E41">
      <w:pPr>
        <w:pStyle w:val="a6"/>
        <w:shd w:val="clear" w:color="auto" w:fill="FFFFFF"/>
        <w:rPr>
          <w:caps/>
          <w:sz w:val="28"/>
          <w:szCs w:val="28"/>
        </w:rPr>
      </w:pPr>
      <w:r>
        <w:rPr>
          <w:caps/>
          <w:sz w:val="28"/>
          <w:szCs w:val="28"/>
        </w:rPr>
        <w:t>АДМИНИСТРАЦИя РУССКО-ТЮВЕЕВСКОГО СЕЛЬСКОГО ПОСЕЛЕНИЯ Темниковского МУНИЦИПАЛЬНОГО РАЙОНА</w:t>
      </w:r>
    </w:p>
    <w:p w:rsidR="00C66284" w:rsidRDefault="00B83E41">
      <w:pPr>
        <w:pStyle w:val="a6"/>
        <w:shd w:val="clear" w:color="auto" w:fill="FFFFFF"/>
        <w:ind w:firstLine="709"/>
        <w:rPr>
          <w:caps/>
          <w:sz w:val="28"/>
          <w:szCs w:val="28"/>
        </w:rPr>
      </w:pPr>
      <w:r>
        <w:rPr>
          <w:caps/>
          <w:sz w:val="28"/>
          <w:szCs w:val="28"/>
        </w:rPr>
        <w:t>Республики мордовиЯ</w:t>
      </w:r>
    </w:p>
    <w:p w:rsidR="00C66284" w:rsidRDefault="00C66284">
      <w:pPr>
        <w:pStyle w:val="a6"/>
        <w:shd w:val="clear" w:color="auto" w:fill="FFFFFF"/>
        <w:ind w:firstLine="709"/>
        <w:rPr>
          <w:b w:val="0"/>
          <w:caps/>
          <w:sz w:val="28"/>
          <w:szCs w:val="28"/>
        </w:rPr>
      </w:pPr>
    </w:p>
    <w:p w:rsidR="00C66284" w:rsidRDefault="00C66284">
      <w:pPr>
        <w:pStyle w:val="a6"/>
        <w:shd w:val="clear" w:color="auto" w:fill="FFFFFF"/>
        <w:ind w:firstLine="709"/>
        <w:rPr>
          <w:b w:val="0"/>
          <w:caps/>
          <w:sz w:val="28"/>
          <w:szCs w:val="28"/>
        </w:rPr>
      </w:pPr>
    </w:p>
    <w:p w:rsidR="00C66284" w:rsidRDefault="00B83E41">
      <w:pPr>
        <w:jc w:val="center"/>
        <w:rPr>
          <w:b/>
          <w:sz w:val="34"/>
          <w:szCs w:val="34"/>
        </w:rPr>
      </w:pPr>
      <w:r>
        <w:rPr>
          <w:b/>
          <w:sz w:val="34"/>
          <w:szCs w:val="34"/>
        </w:rPr>
        <w:t>П О С Т А Н О В Л Е Н И Е</w:t>
      </w:r>
    </w:p>
    <w:p w:rsidR="00C66284" w:rsidRDefault="00C66284">
      <w:pPr>
        <w:ind w:firstLine="0"/>
      </w:pPr>
    </w:p>
    <w:p w:rsidR="00C66284" w:rsidRDefault="00B83E41">
      <w:pPr>
        <w:ind w:firstLine="0"/>
        <w:rPr>
          <w:sz w:val="28"/>
          <w:szCs w:val="28"/>
        </w:rPr>
      </w:pPr>
      <w:r>
        <w:rPr>
          <w:sz w:val="28"/>
          <w:szCs w:val="28"/>
        </w:rPr>
        <w:t xml:space="preserve">13октября 2023 г. </w:t>
      </w:r>
      <w:r>
        <w:rPr>
          <w:sz w:val="28"/>
          <w:szCs w:val="28"/>
        </w:rPr>
        <w:tab/>
        <w:t xml:space="preserve">                                                                                              № 100</w:t>
      </w:r>
    </w:p>
    <w:p w:rsidR="00C66284" w:rsidRDefault="00B83E41">
      <w:pPr>
        <w:ind w:firstLine="0"/>
        <w:jc w:val="center"/>
        <w:rPr>
          <w:sz w:val="28"/>
          <w:szCs w:val="28"/>
        </w:rPr>
      </w:pPr>
      <w:r>
        <w:rPr>
          <w:sz w:val="28"/>
          <w:szCs w:val="28"/>
        </w:rPr>
        <w:t>д.Русское Тювеево</w:t>
      </w:r>
    </w:p>
    <w:p w:rsidR="00C66284" w:rsidRDefault="00C66284">
      <w:pPr>
        <w:ind w:firstLine="0"/>
        <w:jc w:val="center"/>
        <w:rPr>
          <w:sz w:val="28"/>
          <w:szCs w:val="28"/>
        </w:rPr>
      </w:pPr>
    </w:p>
    <w:p w:rsidR="00C66284" w:rsidRDefault="00C66284">
      <w:pPr>
        <w:ind w:firstLine="0"/>
        <w:jc w:val="center"/>
        <w:rPr>
          <w:sz w:val="28"/>
          <w:szCs w:val="28"/>
        </w:rPr>
      </w:pPr>
    </w:p>
    <w:p w:rsidR="00C66284" w:rsidRDefault="00B83E41">
      <w:pPr>
        <w:jc w:val="center"/>
        <w:rPr>
          <w:rFonts w:ascii="Times New Roman" w:hAnsi="Times New Roman" w:cs="Times New Roman"/>
          <w:b/>
          <w:sz w:val="28"/>
          <w:szCs w:val="28"/>
        </w:rPr>
      </w:pPr>
      <w:r>
        <w:rPr>
          <w:rFonts w:ascii="Times New Roman" w:hAnsi="Times New Roman" w:cs="Times New Roman"/>
          <w:b/>
          <w:sz w:val="28"/>
          <w:szCs w:val="28"/>
        </w:rPr>
        <w:t>Об утверждении положения о системе управления охраной труда администрации Русско-Тювеевского сельского поселения Темниковского муниципального района Республики Мордовия</w:t>
      </w:r>
    </w:p>
    <w:p w:rsidR="00C66284" w:rsidRDefault="00C66284">
      <w:pPr>
        <w:pStyle w:val="ConsPlusTitle"/>
        <w:spacing w:line="360" w:lineRule="auto"/>
        <w:jc w:val="both"/>
        <w:rPr>
          <w:rFonts w:ascii="Times New Roman" w:hAnsi="Times New Roman" w:cs="Times New Roman"/>
          <w:sz w:val="16"/>
          <w:szCs w:val="16"/>
        </w:rPr>
      </w:pPr>
    </w:p>
    <w:p w:rsidR="00C66284" w:rsidRDefault="00B83E41">
      <w:pPr>
        <w:ind w:firstLineChars="125" w:firstLine="350"/>
        <w:rPr>
          <w:rFonts w:ascii="Times New Roman" w:hAnsi="Times New Roman" w:cs="Times New Roman"/>
          <w:sz w:val="28"/>
          <w:szCs w:val="28"/>
        </w:rPr>
      </w:pPr>
      <w:r>
        <w:rPr>
          <w:rFonts w:ascii="Times New Roman" w:hAnsi="Times New Roman" w:cs="Times New Roman"/>
          <w:sz w:val="28"/>
          <w:szCs w:val="28"/>
        </w:rPr>
        <w:t xml:space="preserve"> В соответствии с </w:t>
      </w:r>
      <w:r>
        <w:rPr>
          <w:rFonts w:ascii="Times New Roman" w:hAnsi="Times New Roman" w:cs="Times New Roman"/>
          <w:bCs/>
          <w:color w:val="22272F"/>
          <w:sz w:val="28"/>
          <w:szCs w:val="28"/>
          <w:shd w:val="clear" w:color="auto" w:fill="FFFFFF"/>
        </w:rPr>
        <w:t>Постановлением Правительства РФ от 27 декабря 2010 г. N 1160«Об утверждении Положения о разработке, утверждении и изменении нормативных правовых актов, содержащих государственные нормативные требования охраны труда»</w:t>
      </w:r>
      <w:r>
        <w:rPr>
          <w:rFonts w:ascii="Times New Roman" w:hAnsi="Times New Roman" w:cs="Times New Roman"/>
          <w:sz w:val="28"/>
          <w:szCs w:val="28"/>
        </w:rPr>
        <w:t>, в соответствии с Трудовым кодексом РФ, Типовым положением о системе управления охраной труда, утвержденным приказом Минтруда России от 29 октября 2021 г. № 776н, в целях обеспечения функционирования системы управления охраной труда (далее – СУОТ) в администрации Русско-Тювеевского сельского поселения Темниковского  муниципального района Республики Мордовия, в целях обеспечения здоровых и безопасных условий труда,  руководствуясь Уставом Русско-Тювеевского сельского поселения Темниковского  муниципального района Республики Мордовия, администрация Русско-Тювеевского сельского поселения Темниковского  муниципального района Республики Мордовия п о с т а н то в л я е т:</w:t>
      </w:r>
    </w:p>
    <w:p w:rsidR="00C66284" w:rsidRDefault="00B83E41">
      <w:pPr>
        <w:numPr>
          <w:ilvl w:val="0"/>
          <w:numId w:val="1"/>
        </w:numPr>
        <w:ind w:firstLineChars="125" w:firstLine="350"/>
        <w:rPr>
          <w:rFonts w:ascii="Times New Roman" w:hAnsi="Times New Roman" w:cs="Times New Roman"/>
          <w:sz w:val="28"/>
          <w:szCs w:val="28"/>
        </w:rPr>
      </w:pPr>
      <w:r>
        <w:rPr>
          <w:rFonts w:ascii="Times New Roman" w:hAnsi="Times New Roman" w:cs="Times New Roman"/>
          <w:sz w:val="28"/>
          <w:szCs w:val="28"/>
        </w:rPr>
        <w:t xml:space="preserve">Утвердить Положение о </w:t>
      </w:r>
      <w:r>
        <w:rPr>
          <w:rFonts w:ascii="Times New Roman" w:hAnsi="Times New Roman" w:cs="Times New Roman"/>
          <w:bCs/>
          <w:sz w:val="28"/>
          <w:szCs w:val="28"/>
        </w:rPr>
        <w:t>системе управления охраной труда администрации Русско-Тювеевского сельского поселения Темниковского муниципального района Республики Мордовия.</w:t>
      </w:r>
    </w:p>
    <w:p w:rsidR="00C66284" w:rsidRDefault="00B83E41">
      <w:pPr>
        <w:numPr>
          <w:ilvl w:val="0"/>
          <w:numId w:val="1"/>
        </w:numPr>
        <w:ind w:firstLineChars="125" w:firstLine="350"/>
        <w:rPr>
          <w:rFonts w:ascii="Times New Roman" w:hAnsi="Times New Roman" w:cs="Times New Roman"/>
          <w:sz w:val="28"/>
          <w:szCs w:val="28"/>
        </w:rPr>
      </w:pPr>
      <w:r>
        <w:rPr>
          <w:rFonts w:ascii="Times New Roman" w:hAnsi="Times New Roman" w:cs="Times New Roman"/>
          <w:sz w:val="28"/>
          <w:szCs w:val="28"/>
        </w:rPr>
        <w:t>Признать утратившим силу постановление Русско-Тювеевского сельского поселения от 29.12.2021 года № 61</w:t>
      </w:r>
      <w:r>
        <w:rPr>
          <w:rFonts w:ascii="Times New Roman" w:hAnsi="Times New Roman" w:cs="Times New Roman"/>
          <w:bCs/>
          <w:sz w:val="28"/>
          <w:szCs w:val="28"/>
        </w:rPr>
        <w:t>«</w:t>
      </w:r>
      <w:r>
        <w:rPr>
          <w:rFonts w:ascii="Times New Roman" w:hAnsi="Times New Roman" w:cs="Times New Roman"/>
          <w:sz w:val="28"/>
          <w:szCs w:val="28"/>
        </w:rPr>
        <w:t>Об утверждении Положения о системе управления охраной труда администрации Русско-Тювеевского сельского поселения Темниковского муниципального района Республики Мордовия»</w:t>
      </w:r>
    </w:p>
    <w:p w:rsidR="00C66284" w:rsidRDefault="00B83E41">
      <w:pPr>
        <w:pStyle w:val="ConsPlusNormal"/>
        <w:ind w:firstLineChars="125" w:firstLine="350"/>
        <w:jc w:val="both"/>
        <w:rPr>
          <w:rFonts w:ascii="Times New Roman" w:hAnsi="Times New Roman" w:cs="Times New Roman"/>
          <w:sz w:val="28"/>
          <w:szCs w:val="28"/>
        </w:rPr>
      </w:pPr>
      <w:r>
        <w:rPr>
          <w:rFonts w:ascii="Times New Roman" w:hAnsi="Times New Roman" w:cs="Times New Roman"/>
          <w:sz w:val="28"/>
          <w:szCs w:val="28"/>
        </w:rPr>
        <w:t>3. Ознакомить всех работников администрации Русско-Тювеевского сельского поселения Темниковского  муниципального района Республики Мордовия с данным</w:t>
      </w:r>
      <w:r w:rsidR="0055220C">
        <w:rPr>
          <w:rFonts w:ascii="Times New Roman" w:hAnsi="Times New Roman" w:cs="Times New Roman"/>
          <w:sz w:val="28"/>
          <w:szCs w:val="28"/>
        </w:rPr>
        <w:t xml:space="preserve"> </w:t>
      </w:r>
      <w:r>
        <w:rPr>
          <w:rFonts w:ascii="Times New Roman" w:hAnsi="Times New Roman" w:cs="Times New Roman"/>
          <w:sz w:val="28"/>
          <w:szCs w:val="28"/>
        </w:rPr>
        <w:t>постановлением.</w:t>
      </w:r>
    </w:p>
    <w:p w:rsidR="00C66284" w:rsidRDefault="00B83E41">
      <w:pPr>
        <w:pStyle w:val="ConsPlusNormal"/>
        <w:ind w:firstLineChars="125" w:firstLine="350"/>
        <w:jc w:val="both"/>
        <w:rPr>
          <w:rFonts w:ascii="Times New Roman" w:hAnsi="Times New Roman" w:cs="Times New Roman"/>
          <w:sz w:val="28"/>
          <w:szCs w:val="28"/>
        </w:rPr>
      </w:pPr>
      <w:r>
        <w:rPr>
          <w:rFonts w:ascii="Times New Roman" w:hAnsi="Times New Roman"/>
          <w:color w:val="000000"/>
          <w:sz w:val="28"/>
          <w:szCs w:val="28"/>
        </w:rPr>
        <w:t>4. Настоящее постановление вступает в силу со дня его официального опубликования</w:t>
      </w:r>
      <w:r w:rsidR="0055220C">
        <w:rPr>
          <w:rFonts w:ascii="Times New Roman" w:hAnsi="Times New Roman"/>
          <w:color w:val="000000"/>
          <w:sz w:val="28"/>
          <w:szCs w:val="28"/>
        </w:rPr>
        <w:t xml:space="preserve"> </w:t>
      </w:r>
      <w:r>
        <w:rPr>
          <w:rFonts w:ascii="Times New Roman" w:hAnsi="Times New Roman" w:cs="Times New Roman"/>
          <w:sz w:val="28"/>
          <w:szCs w:val="28"/>
        </w:rPr>
        <w:t>и подлежит опубликованию.</w:t>
      </w:r>
    </w:p>
    <w:p w:rsidR="00C66284" w:rsidRDefault="00C66284">
      <w:pPr>
        <w:tabs>
          <w:tab w:val="left" w:pos="2960"/>
        </w:tabs>
        <w:rPr>
          <w:sz w:val="28"/>
          <w:szCs w:val="28"/>
        </w:rPr>
      </w:pPr>
    </w:p>
    <w:p w:rsidR="00C66284" w:rsidRDefault="00C66284">
      <w:pPr>
        <w:tabs>
          <w:tab w:val="left" w:pos="2960"/>
        </w:tabs>
        <w:rPr>
          <w:sz w:val="28"/>
          <w:szCs w:val="28"/>
        </w:rPr>
      </w:pPr>
    </w:p>
    <w:p w:rsidR="00C66284" w:rsidRDefault="00B83E41">
      <w:pPr>
        <w:tabs>
          <w:tab w:val="left" w:pos="2960"/>
        </w:tabs>
        <w:ind w:firstLine="0"/>
        <w:rPr>
          <w:sz w:val="28"/>
          <w:szCs w:val="28"/>
        </w:rPr>
      </w:pPr>
      <w:r>
        <w:rPr>
          <w:sz w:val="28"/>
          <w:szCs w:val="28"/>
        </w:rPr>
        <w:t>Глава Русско-Тювеевского</w:t>
      </w:r>
    </w:p>
    <w:p w:rsidR="00C66284" w:rsidRDefault="00B83E41">
      <w:pPr>
        <w:ind w:firstLine="0"/>
        <w:rPr>
          <w:sz w:val="28"/>
          <w:szCs w:val="28"/>
        </w:rPr>
      </w:pPr>
      <w:r>
        <w:rPr>
          <w:sz w:val="28"/>
          <w:szCs w:val="28"/>
        </w:rPr>
        <w:t>сельского поселения                                                                              О.И. Бондарчук</w:t>
      </w:r>
    </w:p>
    <w:p w:rsidR="005E1551" w:rsidRDefault="005E1551">
      <w:pPr>
        <w:jc w:val="right"/>
        <w:rPr>
          <w:rFonts w:eastAsiaTheme="minorHAnsi"/>
          <w:color w:val="26282F"/>
          <w:sz w:val="28"/>
          <w:szCs w:val="28"/>
          <w:lang w:eastAsia="en-US"/>
        </w:rPr>
      </w:pPr>
    </w:p>
    <w:p w:rsidR="00C66284" w:rsidRDefault="00B83E41">
      <w:pPr>
        <w:jc w:val="right"/>
        <w:rPr>
          <w:rFonts w:eastAsiaTheme="minorHAnsi"/>
          <w:color w:val="26282F"/>
          <w:sz w:val="28"/>
          <w:szCs w:val="28"/>
          <w:lang w:eastAsia="en-US"/>
        </w:rPr>
      </w:pPr>
      <w:r>
        <w:rPr>
          <w:rFonts w:eastAsiaTheme="minorHAnsi"/>
          <w:color w:val="26282F"/>
          <w:sz w:val="28"/>
          <w:szCs w:val="28"/>
          <w:lang w:eastAsia="en-US"/>
        </w:rPr>
        <w:lastRenderedPageBreak/>
        <w:t>Приложение</w:t>
      </w:r>
    </w:p>
    <w:p w:rsidR="00C66284" w:rsidRDefault="00B83E41">
      <w:pPr>
        <w:jc w:val="right"/>
        <w:rPr>
          <w:rFonts w:eastAsiaTheme="minorHAnsi"/>
          <w:color w:val="26282F"/>
          <w:sz w:val="28"/>
          <w:szCs w:val="28"/>
          <w:lang w:eastAsia="en-US"/>
        </w:rPr>
      </w:pPr>
      <w:r>
        <w:rPr>
          <w:rFonts w:eastAsiaTheme="minorHAnsi"/>
          <w:color w:val="26282F"/>
          <w:sz w:val="28"/>
          <w:szCs w:val="28"/>
          <w:lang w:eastAsia="en-US"/>
        </w:rPr>
        <w:t>УТВЕРЖДЕНО</w:t>
      </w:r>
    </w:p>
    <w:p w:rsidR="00C66284" w:rsidRDefault="00B83E41">
      <w:pPr>
        <w:jc w:val="right"/>
        <w:rPr>
          <w:rFonts w:eastAsiaTheme="minorHAnsi"/>
          <w:color w:val="26282F"/>
          <w:sz w:val="28"/>
          <w:szCs w:val="28"/>
          <w:lang w:eastAsia="en-US"/>
        </w:rPr>
      </w:pPr>
      <w:r>
        <w:rPr>
          <w:rFonts w:eastAsiaTheme="minorHAnsi"/>
          <w:color w:val="26282F"/>
          <w:sz w:val="28"/>
          <w:szCs w:val="28"/>
          <w:lang w:eastAsia="en-US"/>
        </w:rPr>
        <w:t>постановлением администрации</w:t>
      </w:r>
    </w:p>
    <w:p w:rsidR="00C66284" w:rsidRDefault="00B83E41">
      <w:pPr>
        <w:jc w:val="right"/>
        <w:rPr>
          <w:rFonts w:eastAsiaTheme="minorHAnsi"/>
          <w:color w:val="26282F"/>
          <w:sz w:val="28"/>
          <w:szCs w:val="28"/>
          <w:lang w:eastAsia="en-US"/>
        </w:rPr>
      </w:pPr>
      <w:r>
        <w:rPr>
          <w:rFonts w:eastAsiaTheme="minorHAnsi"/>
          <w:bCs/>
          <w:color w:val="26282F"/>
          <w:sz w:val="28"/>
          <w:szCs w:val="28"/>
          <w:lang w:eastAsia="en-US"/>
        </w:rPr>
        <w:t>Русско-Тювеевского сельского поселения</w:t>
      </w:r>
    </w:p>
    <w:p w:rsidR="00C66284" w:rsidRDefault="00B83E41">
      <w:pPr>
        <w:jc w:val="right"/>
        <w:rPr>
          <w:rFonts w:eastAsiaTheme="minorHAnsi"/>
          <w:color w:val="26282F"/>
          <w:sz w:val="28"/>
          <w:szCs w:val="28"/>
          <w:lang w:eastAsia="en-US"/>
        </w:rPr>
      </w:pPr>
      <w:r>
        <w:rPr>
          <w:rFonts w:eastAsiaTheme="minorHAnsi"/>
          <w:color w:val="26282F"/>
          <w:sz w:val="28"/>
          <w:szCs w:val="28"/>
          <w:lang w:eastAsia="en-US"/>
        </w:rPr>
        <w:t>Темниковского муниципального района</w:t>
      </w:r>
    </w:p>
    <w:p w:rsidR="00C66284" w:rsidRDefault="00B83E41">
      <w:pPr>
        <w:jc w:val="right"/>
        <w:rPr>
          <w:rFonts w:eastAsiaTheme="minorHAnsi"/>
          <w:color w:val="26282F"/>
          <w:sz w:val="28"/>
          <w:szCs w:val="28"/>
          <w:lang w:eastAsia="en-US"/>
        </w:rPr>
      </w:pPr>
      <w:r>
        <w:rPr>
          <w:rFonts w:eastAsiaTheme="minorHAnsi"/>
          <w:color w:val="26282F"/>
          <w:sz w:val="28"/>
          <w:szCs w:val="28"/>
          <w:lang w:eastAsia="en-US"/>
        </w:rPr>
        <w:t>от «13» октября 2023 г. №100</w:t>
      </w:r>
    </w:p>
    <w:p w:rsidR="00C66284" w:rsidRDefault="00C66284">
      <w:pPr>
        <w:jc w:val="right"/>
        <w:rPr>
          <w:rFonts w:eastAsiaTheme="minorHAnsi"/>
          <w:color w:val="26282F"/>
          <w:sz w:val="28"/>
          <w:szCs w:val="28"/>
          <w:lang w:eastAsia="en-US"/>
        </w:rPr>
      </w:pPr>
    </w:p>
    <w:p w:rsidR="00C66284" w:rsidRDefault="00C66284">
      <w:pPr>
        <w:pStyle w:val="ConsPlusNormal"/>
        <w:spacing w:line="360" w:lineRule="auto"/>
        <w:jc w:val="both"/>
        <w:rPr>
          <w:rFonts w:ascii="Times New Roman" w:hAnsi="Times New Roman" w:cs="Times New Roman"/>
          <w:sz w:val="28"/>
          <w:szCs w:val="28"/>
        </w:rPr>
      </w:pPr>
    </w:p>
    <w:p w:rsidR="00C66284" w:rsidRDefault="00B83E41">
      <w:pPr>
        <w:pStyle w:val="ConsPlusTitle"/>
        <w:jc w:val="center"/>
        <w:rPr>
          <w:rFonts w:ascii="Times New Roman" w:hAnsi="Times New Roman" w:cs="Times New Roman"/>
          <w:sz w:val="28"/>
          <w:szCs w:val="28"/>
        </w:rPr>
      </w:pPr>
      <w:bookmarkStart w:id="0" w:name="P38"/>
      <w:bookmarkEnd w:id="0"/>
      <w:r>
        <w:rPr>
          <w:rFonts w:ascii="Times New Roman" w:hAnsi="Times New Roman" w:cs="Times New Roman"/>
          <w:sz w:val="28"/>
          <w:szCs w:val="28"/>
        </w:rPr>
        <w:t>ПОЛОЖЕНИЕ</w:t>
      </w:r>
    </w:p>
    <w:p w:rsidR="00C66284" w:rsidRDefault="00B83E41">
      <w:pPr>
        <w:pStyle w:val="ConsPlusTitle"/>
        <w:jc w:val="center"/>
        <w:rPr>
          <w:rFonts w:ascii="Times New Roman" w:hAnsi="Times New Roman" w:cs="Times New Roman"/>
          <w:sz w:val="28"/>
          <w:szCs w:val="28"/>
        </w:rPr>
      </w:pPr>
      <w:r>
        <w:rPr>
          <w:rFonts w:ascii="Times New Roman" w:hAnsi="Times New Roman" w:cs="Times New Roman"/>
          <w:sz w:val="28"/>
          <w:szCs w:val="28"/>
        </w:rPr>
        <w:t>О СИСТЕМЕ УПРАВЛЕНИЯ ОХРАНОЙ ТРУДА (СУОТ)</w:t>
      </w:r>
    </w:p>
    <w:p w:rsidR="00C66284" w:rsidRDefault="00B83E41">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администрации Русско-Тювеевского сельского поселения Темниковского  муниципального района Республики Мордовия</w:t>
      </w:r>
    </w:p>
    <w:p w:rsidR="00C66284" w:rsidRDefault="00C66284">
      <w:pPr>
        <w:pStyle w:val="ConsPlusTitle"/>
        <w:jc w:val="both"/>
        <w:outlineLvl w:val="1"/>
        <w:rPr>
          <w:rFonts w:ascii="Times New Roman" w:hAnsi="Times New Roman" w:cs="Times New Roman"/>
          <w:sz w:val="28"/>
          <w:szCs w:val="28"/>
        </w:rPr>
      </w:pPr>
    </w:p>
    <w:p w:rsidR="00C66284" w:rsidRDefault="00B83E41">
      <w:pPr>
        <w:pStyle w:val="ConsPlusTitle"/>
        <w:jc w:val="both"/>
        <w:outlineLvl w:val="1"/>
        <w:rPr>
          <w:rFonts w:ascii="Times New Roman" w:hAnsi="Times New Roman" w:cs="Times New Roman"/>
          <w:sz w:val="28"/>
          <w:szCs w:val="28"/>
        </w:rPr>
      </w:pPr>
      <w:r>
        <w:rPr>
          <w:rFonts w:ascii="Times New Roman" w:hAnsi="Times New Roman" w:cs="Times New Roman"/>
          <w:sz w:val="28"/>
          <w:szCs w:val="28"/>
        </w:rPr>
        <w:t>1.Общие положения</w:t>
      </w:r>
    </w:p>
    <w:p w:rsidR="00C66284" w:rsidRDefault="00C66284">
      <w:pPr>
        <w:pStyle w:val="ConsPlusNormal"/>
        <w:jc w:val="both"/>
        <w:rPr>
          <w:rFonts w:ascii="Times New Roman" w:hAnsi="Times New Roman" w:cs="Times New Roman"/>
          <w:sz w:val="28"/>
          <w:szCs w:val="28"/>
        </w:rPr>
      </w:pP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1.1. Настоящее Положение о системе управления охраной труда (далее – Положение) разработано в соответствии с Трудовым </w:t>
      </w:r>
      <w:hyperlink r:id="rId9">
        <w:r>
          <w:rPr>
            <w:rFonts w:ascii="Times New Roman" w:hAnsi="Times New Roman" w:cs="Times New Roman"/>
            <w:color w:val="000000" w:themeColor="text1"/>
            <w:sz w:val="28"/>
            <w:szCs w:val="28"/>
          </w:rPr>
          <w:t>кодексом</w:t>
        </w:r>
      </w:hyperlink>
      <w:r>
        <w:rPr>
          <w:rFonts w:ascii="Times New Roman" w:hAnsi="Times New Roman" w:cs="Times New Roman"/>
          <w:sz w:val="28"/>
          <w:szCs w:val="28"/>
        </w:rPr>
        <w:t xml:space="preserve"> Российской Федерации, Примерным положением о системе управления охраной труда, утвержденным Приказом Министерства труда и социальной защиты РФ от 29 октября 2021 г. N 776н.</w:t>
      </w:r>
    </w:p>
    <w:p w:rsidR="00C66284" w:rsidRDefault="002E2ABA">
      <w:pPr>
        <w:pStyle w:val="ConsPlusNormal"/>
        <w:jc w:val="both"/>
        <w:rPr>
          <w:rFonts w:ascii="Times New Roman" w:hAnsi="Times New Roman" w:cs="Times New Roman"/>
          <w:sz w:val="28"/>
          <w:szCs w:val="28"/>
        </w:rPr>
      </w:pPr>
      <w:r w:rsidRPr="002E2ABA">
        <w:rPr>
          <w:b/>
          <w:sz w:val="26"/>
          <w:szCs w:val="26"/>
        </w:rPr>
        <w:pict>
          <v:rect id="Rectangle 2" o:spid="_x0000_s1026" style="position:absolute;left:0;text-align:left;margin-left:24.4pt;margin-top:26.05pt;width:6pt;height:18pt;rotation:-66;flip:x;z-index:251659264" o:gfxdata="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adqytcAAAAHAQAADwAAAAAAAAABACAAAAAiAAAAZHJzL2Rvd25yZXYueG1sUEsBAhQAFAAAAAgA&#10;h07iQEaKS/omAgAAWAQAAA4AAAAAAAAAAQAgAAAAJgEAAGRycy9lMm9Eb2MueG1sUEsFBgAAAAAG&#10;AAYAWQEAAL4FAAAAAA==&#10;" stroked="f">
            <v:textbox>
              <w:txbxContent>
                <w:p w:rsidR="00C66284" w:rsidRDefault="00C66284">
                  <w:pPr>
                    <w:rPr>
                      <w:szCs w:val="26"/>
                    </w:rPr>
                  </w:pPr>
                </w:p>
              </w:txbxContent>
            </v:textbox>
          </v:rect>
        </w:pict>
      </w:r>
      <w:r w:rsidR="00B83E41">
        <w:rPr>
          <w:rFonts w:ascii="Times New Roman" w:hAnsi="Times New Roman" w:cs="Times New Roman"/>
          <w:sz w:val="28"/>
          <w:szCs w:val="28"/>
        </w:rPr>
        <w:t>1.2. Положение разработано в целях соблюдения требований охраны труда посредством создания, внедрения и обеспечения функционирования системы управления охраной труда (далее – СУОТ) в администрации Русско-Тювеевского сельского поселения Темниковского  муниципального района Республики Мордовия путем разработки мер, направленных на создание безопасных условий труда, предотвращение производственного травматизма и профессиональной заболеваемости.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1.3. Положение устанавливает структуру и порядок функционирования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1.4. СУОТ является неотъемлемой частью управленческой и (или) производственной системы главы Русско-Тювеевского сельского поселения Темниковского  муниципального района Республики Мордовия .</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СУОТ представляет собой единство:</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организационной структуры управления администрации сельского поселения (согласно штатному расписанию), предусматривающей установление обязанностей и ответственности в области охраны труда на всех уровнях управления;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мероприятий, обеспечивающих функционирование СУОТ и контроль за эффективностью работы в области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документированной информации, включающей локальные нормативные акты, регламентирующие мероприятия СУОТ, организационно-распорядительные и контрольно-учетные документы.</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1.5. Разработка и внедрение СУОТ обеспечивают достижение согласно политике (стратегии) администрации  в области охраны труда ожидаемых результатов в области улучшения условий и охраны труда, которые включают в себя: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постоянное улучшение показателей в области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lastRenderedPageBreak/>
        <w:t>- соблюдение законодательных и иных норм;</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достижение целей в области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1.6. СУОТ разрабатывается в целях исключения и (или) минимизации профессиональных рисков в области охраны труда и управления указанными рисками (выявления опасностей, оценки уровней и снижения уровней профессиональных рисков), находящихся под управлением главы сельского поселения, с учетом потребностей и ожиданий работников администрации, а также других заинтересованных сторон.</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1.7. Положения СУОТ распространяются на всех работников, работающих в администрации в соответствии с трудовым законодательством Российской Федерации. В рамках СУОТ учитывается деятельность на всех рабочих местах, во всех территориях, зданиях, сооружениях и других объектах администрации, находящихся в ее ведении.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1.8. Установленные СУОТ положения по безопасности, относящиеся к нахождению и перемещению по объектам администрациисельского поселения, распространяются на всех лиц, находящихся на территорииадминистрациисельского поселения, в том числе для представителей органов надзора и контроля и работников подрядных организаций, допущенных к выполнению работ и осуществлению иной деятельности на территории и объектах администрациисельского поселения в соответствии с требованиями применяемых в аадминистрациисельского поселения нормативных правовых актов. Указанные положения по безопасности СУОТ доводятся до перечисленных лиц при проведении вводных инструктажей и посредством включения необходимых для соблюдения положений СУОТ в договоры на выполнение подрядных работ.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В случае регулярного (не реже одного раза в год) заключения договора подряда разрабатывается и утверждается распорядительным документом главы сельского поселения положение о допуске подрядных организаций к производству работ на территории администрациисельского поселения, в которой будет указан необходимый перечень документов, представляемых перед допуском к работам, и правила организации таких работ.</w:t>
      </w:r>
    </w:p>
    <w:p w:rsidR="00C66284" w:rsidRDefault="00B83E41">
      <w:pPr>
        <w:pStyle w:val="ConsPlusTitle"/>
        <w:jc w:val="both"/>
        <w:outlineLvl w:val="1"/>
        <w:rPr>
          <w:rFonts w:ascii="Times New Roman" w:hAnsi="Times New Roman" w:cs="Times New Roman"/>
          <w:sz w:val="28"/>
          <w:szCs w:val="28"/>
        </w:rPr>
      </w:pPr>
      <w:r>
        <w:rPr>
          <w:rFonts w:ascii="Times New Roman" w:hAnsi="Times New Roman" w:cs="Times New Roman"/>
          <w:sz w:val="28"/>
          <w:szCs w:val="28"/>
        </w:rPr>
        <w:t>2. Разработка и внедрение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2.1. Политика (стратегия) в области охраны труда является: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локальным актом администрациисельского поселения, в котором излагаются цели и мероприятия, направленные на сохранение жизни и здоровья работников;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2.2. Политика (стратегия) по охране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направлена на сохранение жизни и здоровья работников в процессе их трудовой деятельности;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направлена на обеспечение безопасных условий труда, управление рисками производственного травматизма и профессиональной заболеваемости;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соответствует специфике экономической деятельности и организации работ в администрациисельского поселения, особенностям профессиональных рисков и возможностям управления охраной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отражает цели в области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включает обязательства работодателя по устранению опасностей и снижению уровней профессиональных рисков на рабочих местах;</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lastRenderedPageBreak/>
        <w:t>- включает обязательство работодателя совершенствовать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учитывает мнение выборного органа первичной профсоюзной организации или иного уполномоченного работниками органа (при наличии).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2.3. Политика (стратегия) по охране труда оценивается на актуальность и соответствие стратегическим задачам по охране труда и пересматривается в рамках оценки эффективности функционирования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2.4. Глава сельского поселения обеспечивает: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предоставление ответственным лицам соответствующих полномочий для осуществления функций (обязанностей) в рамках функционирования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документирование и доведение до сведения работников администрации администрациисельского поселения информации об ответственных лицах и их полномочиях.</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2.5. Разработка, внедрение и поддержка процесса(ов) взаимодействия (консультаций) с работниками и их участия в разработке, планировании, внедрении мероприятий по улучшению условий и охраны труда обеспечивается в том числе с учетом:</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определения механизмов, времени и ресурсов для участия работников в обеспечении безопасности на своих рабочих местах;</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обеспечения своевременного доступа к четкой, понятной и актуальной информации по вопросам функционирования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определения и устранения (минимизации) препятствий для участия работников в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2.6. Управление охраной труда осуществляется при непосредственном участии работников.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2.7. В целях реализации механизмов консультаций и взаимодействия по охране труда обеспечиваются координация и взаимодействие по охране труда с работниками по следующим вопросам:</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установление (определение) потребностей и ожиданий работников в рамках построения, развития и функционирования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установление целей в области охраны труда и планирование их достижения;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выявление опасностей, оценка уровня профессиональных рисков и план мероприятий по управлению профессиональными рисками и улучшению условий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определение и закрепление в действующих локальных нормативных актах  функциональных (в том объеме, в котором это применимо) обязанностей, ответственности и полномочий в области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установление (определение) механизмов консультирования и взаимодействия с работниками и (или) их уполномоченными представителями, а также их участия при обсуждении и решении вопросов по охране труда.</w:t>
      </w:r>
    </w:p>
    <w:p w:rsidR="00C66284" w:rsidRDefault="00B83E41">
      <w:pPr>
        <w:pStyle w:val="ConsPlusTitle"/>
        <w:jc w:val="both"/>
        <w:outlineLvl w:val="1"/>
        <w:rPr>
          <w:rFonts w:ascii="Times New Roman" w:hAnsi="Times New Roman" w:cs="Times New Roman"/>
          <w:sz w:val="28"/>
          <w:szCs w:val="28"/>
        </w:rPr>
      </w:pPr>
      <w:r>
        <w:rPr>
          <w:rFonts w:ascii="Times New Roman" w:hAnsi="Times New Roman" w:cs="Times New Roman"/>
          <w:sz w:val="28"/>
          <w:szCs w:val="28"/>
        </w:rPr>
        <w:t>3. Планирование</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3.1. При планировании СУОТ определяются и принимаются во внимание профессиональные риски, требующие принятия мер в целях предотвращения или уменьшения нежелательных последствий возможных нарушений положений СУОТ по безопасности.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3.2. Управление профессиональными рисками представляет собой комплекс </w:t>
      </w:r>
      <w:r>
        <w:rPr>
          <w:rFonts w:ascii="Times New Roman" w:hAnsi="Times New Roman" w:cs="Times New Roman"/>
          <w:sz w:val="28"/>
          <w:szCs w:val="28"/>
        </w:rPr>
        <w:lastRenderedPageBreak/>
        <w:t>взаимосвязанных мероприятий и процедур, являющихся элементами системы управления охраной труда и включающих в себя выявление опасностей, оценку профессиональных рисков (далее – ОПР) и применение мер по снижению уровней профессиональных рисков или недопущению повышения их уровней, контроль и пересмотр выявленных профессиональных рисков.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3.3. Выявление (идентификация) опасностей, представляющих угрозу жизни и здоровью работников, и составление их перечня (реестра) проводится с учетом рекомендаций по классификации, обнаружению, распознаванию и описанию опасностей.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3.4. Анализ и упорядочивание всех выявленных опасностей осуществляются исходя из приоритета необходимости исключения, снижения или поддержания на приемлемом уровне создаваемых ими профессиональных рисков с учетом не только штатных (нормальных) условий своей деятельности, но и случаев возможных отклонений в работе, в том числе связанных с возможными авариями и инцидентами на рабочих местах и подконтрольных работодателю объектах.</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3.5. Оценка уровня профессиональных рисков, связанных с выявленными опасностями, осуществляется для всех выявленных (идентифицированных) опасностей.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3.6. Методы оценки уровня профессиональных рисков глава сельского поселения определяет с учетом характера деятельности администрации сельского поселения и рекомендаций по выбору методов оценки уровня профессиональных рисков, выявленных (идентифицированных) опасностей.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3.7. Выбор метода и сложность процедуры оценки уровня профессиональных рисков осуществляются по результатам выявленных опасностей, а также особенностями и сложностью производственных процессов, осуществляемых у работодателя.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3.8. Для выявления (идентификации) опасностей и оценки уровней профессиональных рисков может привлекаться независимая организация, обладающая необходимой компетенцией.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3.9. глава сельского поселения обеспечивает систематическое выявление опасностей и профессиональных рисков, их регулярный анализ и оценку.</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3.10. Меры управления профессиональными рисками (мероприятия по охране труда) направляются на исключение выявленных в администрации сельского поселения опасностей или снижение уровня профессионального риска.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3.11. Примерный перечень опасностей, их причин (источников), а также мер управления/контроля рисков приведен в </w:t>
      </w:r>
      <w:hyperlink r:id="rId10">
        <w:r>
          <w:rPr>
            <w:rFonts w:ascii="Times New Roman" w:hAnsi="Times New Roman" w:cs="Times New Roman"/>
            <w:color w:val="000000" w:themeColor="text1"/>
            <w:sz w:val="28"/>
            <w:szCs w:val="28"/>
          </w:rPr>
          <w:t>приложении N 1</w:t>
        </w:r>
      </w:hyperlink>
      <w:r>
        <w:rPr>
          <w:rFonts w:ascii="Times New Roman" w:hAnsi="Times New Roman" w:cs="Times New Roman"/>
          <w:sz w:val="28"/>
          <w:szCs w:val="28"/>
        </w:rPr>
        <w:t>к Примерному положению о системе управления охраной труда, утвержденном приказом Министерства труда от социальной защиты Российской Федерации от 29 октября 2021 г. N 776н. Глава сельского поселения вправе изменять перечень указанных опасностей или включать в него дополнительные опасности, исходя из специфики своей деятельности.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3.12. При разработке, внедрении, поддержании и постоянном улучшении СУОТ глава сельского поселения учитывает относящиеся к его деятельности государственные нормативные требования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3.13. Планирование направлено на определение необходимого перечня мероприятий по охране труда, проводимых в рамках функционирования процессов (процедур)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lastRenderedPageBreak/>
        <w:t>3.14. В Плане мероприятий по охране труда администрации сельского поселения указываются следующие примерные сведения: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наименование мероприятий;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ожидаемый результат по каждому мероприятию;</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сроки реализации по каждому мероприятию;</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ответственные лица за реализацию мероприятий;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выделяемые ресурсы и источники финансирования мероприятий.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3.15. При составлении Плана мероприятий по охране труда администрации сельского поселенияглава сельского поселения руководствуется примерным перечнем мероприятий по улучшению условий и охраны труда и снижению уровней профессиональных рисков.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3.16. Планирование мероприятий по охране труда учитывает изменения, которые влияют на функционирование СУОТ, включая: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изменения в нормативных правовых актах, содержащих государственные нормативные требования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изменения в условиях труда работников (результатах специальной оценки условий труда (СОУТ и ОПР).</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3.17. При планировании мероприятий по охране труда с целью достижения поставленных целей СУОТ наряду с государственными нормативными требованиями по охране труда учитывается имеющийся передовой опыт, финансовые, производственные (функциональные) возможности.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3.18. Цели в области охраны труда устанавливаются для достижения конкретных результатов, согласующихся с Политикой (стратегией) по охране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3.19. Принятые цели по охране труда рекомендуется достигать путем реализации процедур и комплекса мероприятий, предусмотренных разделом 2 настоящего Положения.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3.20. Цели по охране труда определяются с учетом специфики производственной деятельности администрации сельского поселения, размера (численности работников, структурных подразделений), показателей по условиям труда и профессиональным рискам, наличия несчастных случаев и профессиональных заболеваний.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3.21. При выборе целей в области охраны труда учитываются их характеристики, в том числе:</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возможность измерения (если практически осуществимо) или оценки их достижения;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возможность учета: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1) применимых норм;</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2) результатов оценки рисков;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 результатов консультаций с работниками.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3.22. глава сельского поселения, по необходимости, ежегодно пересматривает цели в области охраны труда, исходя из результатов оценки эффективности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3.23. При планировании достижения целей глава сельского поселения определяет: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необходимые ресурсы;</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ответственных лиц;</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сроки достижения целей (долгосрочные и краткосрочные);</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lastRenderedPageBreak/>
        <w:t>- способы и показатели оценки уровня достижения целей;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влияние поставленных целей в области охраны труда на деятельность администрации сельского поселения.</w:t>
      </w:r>
    </w:p>
    <w:p w:rsidR="00C66284" w:rsidRDefault="00B83E41">
      <w:pPr>
        <w:pStyle w:val="ConsPlusTitle"/>
        <w:jc w:val="both"/>
        <w:outlineLvl w:val="1"/>
        <w:rPr>
          <w:rFonts w:ascii="Times New Roman" w:hAnsi="Times New Roman" w:cs="Times New Roman"/>
          <w:sz w:val="28"/>
          <w:szCs w:val="28"/>
        </w:rPr>
      </w:pPr>
      <w:r>
        <w:rPr>
          <w:rFonts w:ascii="Times New Roman" w:hAnsi="Times New Roman" w:cs="Times New Roman"/>
          <w:sz w:val="28"/>
          <w:szCs w:val="28"/>
        </w:rPr>
        <w:t>4. Обеспечение функционирования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4.1. При планировании и реализации мероприятий по охране труда с целью достижения поставленных целей СУОТ глава сельского поселения при соблюдении государственных нормативных требований охраны труда использует передовой отечественный и зарубежный опыт работы по улучшению условий и охраны труда, свои финансовые, производственные (функциональные) возможности, а также учитывает возможные требования со стороны внешних заинтересованных сторон.</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4.2. Для обеспечения функционирования СУОТ глава сельского поселения: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определяет необходимые компетенции работников, которые влияют или могут влиять на безопасность производственных процессов (включая положения профессиональных стандартов);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обеспечивает подготовку работников в области выявления опасностей при выполнении работ и реализации мер реагирования на их;</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обеспечивает непрерывную подготовку и повышение квалификации работников в области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документирует информацию об обучении и повышении квалификации работников в области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4.3. Организация процесса обучения и проверки знаний требований охраны труда осуществляется главой сельского поселения в соответствии с нормами трудового законодательства.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4.4. В рамках СУОТ глава сельского поселения информирует работников: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 политике и целях в области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 системе стимулирования за соблюдение государственных нормативных требований охраны труда и об ответственности за их нарушение;</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 результатах расследования несчастных случаев на производстве и микротравм (микроповреждений);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об опасностях и рисках на своих рабочих местах, а также разработанных в их отношении мерах управления.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4.5. Порядок информирования работников и порядок взаимодействия с работниками глава сельского поселения устанавливает с учетом специфики деятельности администрации сельского поселения, с учетом форм (способов) и рекомендаций по размещению работодателем информационных материалов в целях информирования работников об их трудовых правах, включая права на безопасные условия и охрану труда, и примерного перечня таких информационных материалов.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4.6. При информировании работников учитываются следующие формы доведения информации: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включение соответствующих положений в трудовой договор работника;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ознакомление работника с результатами специальной оценки условий труда и оценки профессиональных рисков;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проведение совещаний, круглых столов, семинаров, конференций, встреч и переговоров заинтересованных сторон;</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изготовление и распространение аудиовизуальной продукции – информационных </w:t>
      </w:r>
      <w:r>
        <w:rPr>
          <w:rFonts w:ascii="Times New Roman" w:hAnsi="Times New Roman" w:cs="Times New Roman"/>
          <w:sz w:val="28"/>
          <w:szCs w:val="28"/>
        </w:rPr>
        <w:lastRenderedPageBreak/>
        <w:t>бюллетеней, плакатов, иной печатной продукции, видео- и аудиоматериалов;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использование информационных ресурсов в информационно-телекоммуникационной сети «Интернет»;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размещение соответствующей информации в общедоступных местах;</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проведение инструктажей, размещение стендов с необходимой информацией.</w:t>
      </w:r>
    </w:p>
    <w:p w:rsidR="00C66284" w:rsidRDefault="00B83E41">
      <w:pPr>
        <w:pStyle w:val="ConsPlusTitle"/>
        <w:jc w:val="both"/>
        <w:outlineLvl w:val="1"/>
        <w:rPr>
          <w:rFonts w:ascii="Times New Roman" w:hAnsi="Times New Roman" w:cs="Times New Roman"/>
          <w:sz w:val="28"/>
          <w:szCs w:val="28"/>
        </w:rPr>
      </w:pPr>
      <w:r>
        <w:rPr>
          <w:rFonts w:ascii="Times New Roman" w:hAnsi="Times New Roman" w:cs="Times New Roman"/>
          <w:sz w:val="28"/>
          <w:szCs w:val="28"/>
        </w:rPr>
        <w:t>5. Функционирование</w:t>
      </w:r>
    </w:p>
    <w:p w:rsidR="00C66284" w:rsidRDefault="00B83E41">
      <w:pPr>
        <w:pStyle w:val="ConsPlusNormal"/>
        <w:jc w:val="both"/>
        <w:rPr>
          <w:rFonts w:ascii="Times New Roman" w:hAnsi="Times New Roman" w:cs="Times New Roman"/>
          <w:sz w:val="28"/>
          <w:szCs w:val="28"/>
        </w:rPr>
      </w:pPr>
      <w:bookmarkStart w:id="1" w:name="P161"/>
      <w:bookmarkEnd w:id="1"/>
      <w:r>
        <w:rPr>
          <w:rFonts w:ascii="Times New Roman" w:hAnsi="Times New Roman" w:cs="Times New Roman"/>
          <w:sz w:val="28"/>
          <w:szCs w:val="28"/>
        </w:rPr>
        <w:t>5.1. Основными процессами по охране труда являются: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специальная оценка условий труда (далее – СОУТ);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оценка профессиональных рисков (далее – ОПР);</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процессы, направленные на обеспечение допуска работника к самостоятельной работе:</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проведение медицинских осмотров и освидетельствований работников;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проведение обучения работников;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обеспечение работников средствами индивидуальной защиты (далее – СИЗ);</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процессы, направленные на обеспечение безопасной производственной среды в рамках функционирования процессов в администрации сельского поселения: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обеспечение безопасности работников при эксплуатации зданий и сооружений;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обеспечение безопасности работников при эксплуатации оборудования;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обеспечение безопасности работников при осуществлении технологических процессов;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обеспечение безопасности работников при эксплуатации применяемых инструментов;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обеспечение соответствующих режимов труда и отдыха работников в соответствии с трудовым законодательством и иными нормативными правовыми актами, содержащими нормы трудового права;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обеспечение социального страхования работников;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взаимодействие с государственными надзорными органами, органами исполнительной власти;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процессы реагирования на ситуации: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реагирование на аварийные ситуации;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реагирование на несчастные случаи;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реагирование на профессиональные заболевания.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5.2. Процессы СОУТ и ОПР являются базовыми процессами СУОТ администрации сельского поселения. По результатам СОУТ и ОПР формируется и корректируется реализация других процессов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5.3. Основными процессами и процедурами, устанавливающими порядок действий, направленных на обеспечение функционирования процессов и СУОТ в целом, являются: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планирование мероприятий по охране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выполнение мероприятий по охране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контроль планирования и выполнения мероприятий по охране труда, анализ по результатам контроля;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формирование корректирующих действий по совершенствованию функционирования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управление документами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lastRenderedPageBreak/>
        <w:t>- информирование работников и взаимодействие с ними;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распределение обязанностей для обеспечения функционирования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5.4. Реагирование на несчастные случаи (включая несчастные случаи при возникновении аварийной ситуации) направлено на достижение следующей основной цели СУОТ – проведения профилактических мероприятий по отработке действий работников при возникновении таких ситуаций, расследования причин их возникновения, а также их устранения.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5.5. Процесс реагирования на указанные в </w:t>
      </w:r>
      <w:hyperlink w:anchor="P161">
        <w:r>
          <w:rPr>
            <w:rFonts w:ascii="Times New Roman" w:hAnsi="Times New Roman" w:cs="Times New Roman"/>
            <w:color w:val="000000" w:themeColor="text1"/>
            <w:sz w:val="28"/>
            <w:szCs w:val="28"/>
          </w:rPr>
          <w:t>п. 5.1</w:t>
        </w:r>
      </w:hyperlink>
      <w:r>
        <w:rPr>
          <w:rFonts w:ascii="Times New Roman" w:hAnsi="Times New Roman" w:cs="Times New Roman"/>
          <w:sz w:val="28"/>
          <w:szCs w:val="28"/>
        </w:rPr>
        <w:t xml:space="preserve"> события включает в себя следующие подпроцессы:</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реагирование на несчастные случаи;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расследование несчастных случаев.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Порядок реагирования на несчастные случаи, а также порядок их расследования устанавливаются работодателем с учетом специфики деятельности.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5.6. Исходными данными для реализации подпроцесса реагирования на несчастные случаи является перечень возможных аварийных ситуаций в администрации сельского поселения, а подпроцесса расследования несчастных случаев – вся информация, имеющая отношение к данному событию.</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5.7. С целью своевременного определения причин возникновения несчастных случаев и профессиональных заболеваний, в том числе микроповреждений (микротравм), глава сельского поселения, исходя из специфики своей деятельности, действующих государственных нормативных требований охраны труда, требований иных применяемых им нормативных правовых актов, утверждаемых уполномоченными федеральными органами исполнительной власти, и своих локальных нормативных актов, обеспечивает проведение расследования несчастных случаев и профессиональных заболеваний, а также оформление отчетных документов.</w:t>
      </w:r>
    </w:p>
    <w:p w:rsidR="00C66284" w:rsidRDefault="00B83E41">
      <w:pPr>
        <w:pStyle w:val="ConsPlusTitle"/>
        <w:jc w:val="both"/>
        <w:outlineLvl w:val="1"/>
        <w:rPr>
          <w:rFonts w:ascii="Times New Roman" w:hAnsi="Times New Roman" w:cs="Times New Roman"/>
          <w:sz w:val="28"/>
          <w:szCs w:val="28"/>
        </w:rPr>
      </w:pPr>
      <w:r>
        <w:rPr>
          <w:rFonts w:ascii="Times New Roman" w:hAnsi="Times New Roman" w:cs="Times New Roman"/>
          <w:sz w:val="28"/>
          <w:szCs w:val="28"/>
        </w:rPr>
        <w:t>6. Оценка результатов деятельности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6.1. глава сельского поселения определяет: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объект контроля, включая: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1) соблюдение законодательных и иных требований;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2) виды работ, связанные с идентифицированными опасностями;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степень достижения целей в области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методы контроля показателей;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критерии оценки показателей в области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виды контроля.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6.2. глава сельского поселения обеспечивает создание, применение и поддержание в работоспособном состоянии системы контроля, измерения, анализа и оценки показателей функционирования СУОТ и своей деятельности в области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6.3. глава сельского поселения разрабатывает порядок контроля и оценки результативности функционирования СУОТ, в том числе:</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оценки соответствия состояния условий и охраны труда действующим государственным нормативным требованиям охраны труда, заключенным коллективным договорам и соглашениям, иным обязательствам по охране труда, подлежащим безусловному выполнению;</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lastRenderedPageBreak/>
        <w:t>- получения информации для определения результативности и эффективности процедур по охране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получения данных, составляющих основу для анализа и принятия решений по дальнейшему совершенствованию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6.4. глава сельского поселения, исходя из специфики своей деятельности, определяет основные виды контроля функционирования СУОТ, включая контроль реализации процедур и мероприятий по охране труда, к которым относятся: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контроль состояния рабочего места, применяемого оборудования, инструментов, сырья, материалов; контроль выполнения работ работником в рамках осуществляемых производственных и технологических процессов, в том числе выполнения работ повышенной опасности, примерный перечень которых приведен в </w:t>
      </w:r>
      <w:hyperlink r:id="rId11">
        <w:r>
          <w:rPr>
            <w:rFonts w:ascii="Times New Roman" w:hAnsi="Times New Roman" w:cs="Times New Roman"/>
            <w:color w:val="000000" w:themeColor="text1"/>
            <w:sz w:val="28"/>
            <w:szCs w:val="28"/>
          </w:rPr>
          <w:t>приложении N 2</w:t>
        </w:r>
      </w:hyperlink>
      <w:r>
        <w:rPr>
          <w:rFonts w:ascii="Times New Roman" w:hAnsi="Times New Roman" w:cs="Times New Roman"/>
          <w:sz w:val="28"/>
          <w:szCs w:val="28"/>
        </w:rPr>
        <w:t>к Примерному положению о системе управления охраной труда, утвержденному приказом Министерства труда и социальной защиты Российской Федерации от 29 октября 2021 г. N 776н, и не является исчерпывающим (может быть расширен по решению работодателя); выявление опасностей и определение уровня профессиональных рисков; реализация иных мероприятий по охране труда, осуществляемых постоянно, контроль показателей реализации процедур;</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контроль выполнения процессов, имеющих периодический характер выполнения: (специальная оценка условий труда работников, обучение по охране труда, проведение медицинских осмотров, а также, при необходимости, психиатрических освидетельствований, химико-токсикологических исследований);</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учет и анализ несчастных случаев, профессиональных заболеваний, а также изменений государственных нормативных требований охраны труда, соглашений по охране труда, подлежащих выполнению, изменения существующих или внедрения новых технологических процессов, оборудования, инструментов, сырья и материалов;</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регулярный контроль эффективности функционирования как отдельных элементов СУОТ, так и СУОТ в целом, в том числе с использованием средств аудио-, видео-, фотонаблюдения.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6.5. Для повышения эффективности контроля функционирования СУОТ, реализации процедур и мероприятий, контроля достижения показателей по охране труда на каждом уровне управления глава сельского поселения вправе реализовать многоступенчатые формы контроля функционирования СУОТ и контроля показателей реализации процедур с учетом своей организационной структуры, в том числе с использованием средств аудио-, видео-, фотонаблюдения.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6.6. глава сельского поселения вправе предусмотреть и реализовать возможность осуществления внешнего контроля и оценки результативности функционирования СУОТ администрации сельского поселения, контроля и анализа показателей реализации процедур и мероприятий по охране труда путем организации общественного контроля с привлечением уполномоченных по охране труда либо проведения внешнего независимого контроля (аудита) СУОТ с привлечением независимой специализированной организации, имеющей соответствующую компетенцию.</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6.7. При проведении контроля функционирования СУОТ и анализа реализации процедур и исполнения мероприятий по охране труда глава сельского поселения </w:t>
      </w:r>
      <w:r>
        <w:rPr>
          <w:rFonts w:ascii="Times New Roman" w:hAnsi="Times New Roman" w:cs="Times New Roman"/>
          <w:sz w:val="28"/>
          <w:szCs w:val="28"/>
        </w:rPr>
        <w:lastRenderedPageBreak/>
        <w:t>оценивает следующие показатели: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достижение поставленных целей в области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способность действующей СУОТ обеспечивать выполнение обязанностей работодателя, отраженных в Политике и целях по охране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эффективность действий, намеченных работодателем на всех уровнях управления по результатам предыдущего анализа эффективности функционирования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необходимость дальнейшего развития (изменений) СУОТ, включая корректировку целей в области охраны труда, перераспределение обязанностей должностных лиц работодателя в области охраны труда, перераспределение ресурсов работодателя;</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необходимость обеспечения своевременной подготовки тех работников, которых затронут решения об изменении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необходимость изменения критериев оценки эффективности функционирования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полноту идентификации опасностей и управления профессиональными рисками в рамках СУОТ в целях выработки корректирующих мер.</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6.8. глава сельского поселения фиксирует и сохраняет соответствующую информацию по результатам контроля функционирования СУОТ, а также реализации процедур и исполнения мероприятий по охране труда, содержащую результаты контроля, измерений, анализа и оценки показателей деятельности.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6.9. Примерный перечень показателей контроля функционирования СУОТ определяется, но не ограничивается следующими данными: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абсолютные показатели – время на выполнение, стоимость, технические показатели и показатели качества;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относительные показатели – план/факт, удельные показатели, показатели в сравнении с другими процессами;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качественные показатели – актуальность и доступность исходных данных для реализации процессов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6.10. Результаты контроля руководитель использует для оценки эффективности СУОТ, а также для принятия управленческих решений по ее актуализации, изменению, совершенствованию.</w:t>
      </w:r>
    </w:p>
    <w:p w:rsidR="00C66284" w:rsidRDefault="00B83E41">
      <w:pPr>
        <w:pStyle w:val="ConsPlusTitle"/>
        <w:jc w:val="both"/>
        <w:outlineLvl w:val="1"/>
        <w:rPr>
          <w:rFonts w:ascii="Times New Roman" w:hAnsi="Times New Roman" w:cs="Times New Roman"/>
          <w:sz w:val="28"/>
          <w:szCs w:val="28"/>
        </w:rPr>
      </w:pPr>
      <w:r>
        <w:rPr>
          <w:rFonts w:ascii="Times New Roman" w:hAnsi="Times New Roman" w:cs="Times New Roman"/>
          <w:sz w:val="28"/>
          <w:szCs w:val="28"/>
        </w:rPr>
        <w:t>7. Улучшение функционирования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7.1. В целях улучшения функционирования СУОТ определяются и реализуются мероприятия (действия), направленные на улучшение функционирования СУОТ, контроля реализации процедур и исполнения мероприятий по охране труда, а также результатов расследований аварий (инцидентов), несчастных случаев на производстве, микроповреждений (микротравм), профессиональных заболеваний, результатов контрольно-надзорных мероприятий органов государственной власти, предложений, поступивших от работников и (или) их уполномоченных представителей, а также иных заинтересованных сторон.</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7.2. Процесс формирования корректирующих действий по совершенствованию функционирования СУОТ является одним из этапов функционирования СУОТ и направлен на разработку мероприятий по повышению эффективности и результативности как отдельных процессов (процедур) СУОТ, так и СУОТ в целом.</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7.3. Порядок формирования корректирующих действий по совершенствованию функционирования СУОТ глава сельского поселения определяет с учетом </w:t>
      </w:r>
      <w:r>
        <w:rPr>
          <w:rFonts w:ascii="Times New Roman" w:hAnsi="Times New Roman" w:cs="Times New Roman"/>
          <w:sz w:val="28"/>
          <w:szCs w:val="28"/>
        </w:rPr>
        <w:lastRenderedPageBreak/>
        <w:t>специфики своей деятельности.</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7.4. С целью организации планирования улучшения функционирования СУОТ глава сельского поселения устанавливает и фиксирует порядок разработки корректирующих действий по совершенствованию функционирования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Корректирующие действия разрабатываются, в том числе на основе результатов выполнения мероприятий по охране труда, анализа по результатам контроля, выполнения мероприятий, разработанных по результатам расследований аварий (инцидентов), микроповреждений (микротравм), несчастных случаев на производстве, профессиональных заболеваний, выполнения мероприятий по устранению предписаний контрольно-надзорных органов государственной власти, предложений, поступивших от работников и (или) их уполномоченных представителей, а также иных заинтересованных сторон.</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7.5. Процесс формирования корректирующих действий по совершенствованию функционирования направлен на повышение эффективности и результативности СУОТ путем:</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улучшения показателей деятельности администрации сельского поселения в области охраны труда;</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поддержки участия работников в реализации мероприятий по постоянному улучшению СУОТ;</w:t>
      </w:r>
    </w:p>
    <w:p w:rsidR="00C66284" w:rsidRDefault="00B83E41">
      <w:pPr>
        <w:pStyle w:val="ConsPlusNormal"/>
        <w:jc w:val="both"/>
        <w:rPr>
          <w:rFonts w:ascii="Times New Roman" w:hAnsi="Times New Roman" w:cs="Times New Roman"/>
          <w:sz w:val="28"/>
          <w:szCs w:val="28"/>
        </w:rPr>
      </w:pPr>
      <w:r>
        <w:rPr>
          <w:rFonts w:ascii="Times New Roman" w:hAnsi="Times New Roman" w:cs="Times New Roman"/>
          <w:sz w:val="28"/>
          <w:szCs w:val="28"/>
        </w:rPr>
        <w:t>- доведения до сведения работников информации о соответствующих результатах деятельности администрации сельского поселения по постоянному улучшению СУОТ.</w:t>
      </w:r>
    </w:p>
    <w:p w:rsidR="00C66284" w:rsidRDefault="00C66284">
      <w:pPr>
        <w:pStyle w:val="ConsPlusNormal"/>
        <w:jc w:val="both"/>
        <w:rPr>
          <w:rFonts w:ascii="Times New Roman" w:hAnsi="Times New Roman" w:cs="Times New Roman"/>
          <w:sz w:val="28"/>
          <w:szCs w:val="28"/>
        </w:rPr>
      </w:pPr>
    </w:p>
    <w:p w:rsidR="00C66284" w:rsidRDefault="00C66284">
      <w:pPr>
        <w:pStyle w:val="ConsPlusNormal"/>
        <w:jc w:val="both"/>
        <w:rPr>
          <w:rFonts w:ascii="Times New Roman" w:hAnsi="Times New Roman" w:cs="Times New Roman"/>
          <w:sz w:val="28"/>
          <w:szCs w:val="28"/>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both"/>
        <w:rPr>
          <w:rFonts w:ascii="Times New Roman" w:hAnsi="Times New Roman" w:cs="Times New Roman"/>
        </w:rPr>
      </w:pPr>
    </w:p>
    <w:p w:rsidR="00C66284" w:rsidRDefault="00C66284">
      <w:pPr>
        <w:pStyle w:val="ConsPlusNormal"/>
        <w:jc w:val="right"/>
        <w:outlineLvl w:val="1"/>
        <w:rPr>
          <w:rFonts w:ascii="Times New Roman" w:hAnsi="Times New Roman" w:cs="Times New Roman"/>
          <w:sz w:val="28"/>
          <w:szCs w:val="28"/>
        </w:rPr>
      </w:pPr>
    </w:p>
    <w:p w:rsidR="00C66284" w:rsidRDefault="00B83E41">
      <w:pPr>
        <w:pStyle w:val="ConsPlusNormal"/>
        <w:jc w:val="right"/>
        <w:outlineLvl w:val="1"/>
        <w:rPr>
          <w:rFonts w:ascii="Times New Roman" w:hAnsi="Times New Roman" w:cs="Times New Roman"/>
          <w:sz w:val="28"/>
          <w:szCs w:val="28"/>
        </w:rPr>
      </w:pPr>
      <w:bookmarkStart w:id="2" w:name="_GoBack"/>
      <w:bookmarkEnd w:id="2"/>
      <w:r>
        <w:rPr>
          <w:rFonts w:ascii="Times New Roman" w:hAnsi="Times New Roman" w:cs="Times New Roman"/>
          <w:sz w:val="28"/>
          <w:szCs w:val="28"/>
        </w:rPr>
        <w:t xml:space="preserve">Приложение </w:t>
      </w:r>
    </w:p>
    <w:p w:rsidR="00C66284" w:rsidRDefault="00B83E41">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к Положению о системе </w:t>
      </w:r>
    </w:p>
    <w:p w:rsidR="00C66284" w:rsidRDefault="00B83E41">
      <w:pPr>
        <w:pStyle w:val="ConsPlusNormal"/>
        <w:wordWrap w:val="0"/>
        <w:jc w:val="right"/>
        <w:rPr>
          <w:rFonts w:ascii="Times New Roman" w:hAnsi="Times New Roman" w:cs="Times New Roman"/>
          <w:sz w:val="28"/>
          <w:szCs w:val="28"/>
        </w:rPr>
      </w:pPr>
      <w:r>
        <w:rPr>
          <w:rFonts w:ascii="Times New Roman" w:hAnsi="Times New Roman" w:cs="Times New Roman"/>
          <w:sz w:val="28"/>
          <w:szCs w:val="28"/>
        </w:rPr>
        <w:t>Управленияохраной труда в администрации</w:t>
      </w:r>
    </w:p>
    <w:p w:rsidR="00C66284" w:rsidRDefault="00B83E41">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Русско-Тювеевского сельского поселения </w:t>
      </w:r>
    </w:p>
    <w:p w:rsidR="00C66284" w:rsidRDefault="00B83E41">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Темниковского  муниципального района </w:t>
      </w:r>
    </w:p>
    <w:p w:rsidR="00C66284" w:rsidRDefault="00B83E41">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Республики Мордовия </w:t>
      </w:r>
    </w:p>
    <w:p w:rsidR="00C66284" w:rsidRDefault="00C66284">
      <w:pPr>
        <w:pStyle w:val="ConsPlusNormal"/>
        <w:jc w:val="center"/>
        <w:rPr>
          <w:rFonts w:ascii="Times New Roman" w:hAnsi="Times New Roman" w:cs="Times New Roman"/>
        </w:rPr>
      </w:pPr>
    </w:p>
    <w:p w:rsidR="00C66284" w:rsidRDefault="00C66284">
      <w:pPr>
        <w:pStyle w:val="ConsPlusNormal"/>
        <w:jc w:val="center"/>
        <w:rPr>
          <w:rFonts w:ascii="Times New Roman" w:hAnsi="Times New Roman" w:cs="Times New Roman"/>
          <w:sz w:val="28"/>
          <w:szCs w:val="28"/>
        </w:rPr>
      </w:pPr>
    </w:p>
    <w:p w:rsidR="00C66284" w:rsidRDefault="00B83E41">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ЛИСТ ОЗНАКОМЛЕНИЯ С ПОЛОЖЕНИЕМО СИСТЕМЕ УПРАВЛЕНИЯ ОХРАНОЙ ТРУДААДМИНИСТРАЦИИ РУССКО-ТЮВЕЕВСКОГО СЕЛЬСКОГО ПОСЕЛЕНИЯ </w:t>
      </w:r>
    </w:p>
    <w:p w:rsidR="00C66284" w:rsidRDefault="00C66284">
      <w:pPr>
        <w:pStyle w:val="ConsPlusNormal"/>
        <w:jc w:val="center"/>
        <w:rPr>
          <w:rFonts w:ascii="Times New Roman" w:hAnsi="Times New Roman" w:cs="Times New Roman"/>
        </w:rPr>
      </w:pPr>
    </w:p>
    <w:tbl>
      <w:tblPr>
        <w:tblW w:w="0" w:type="auto"/>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70"/>
        <w:gridCol w:w="2125"/>
        <w:gridCol w:w="3240"/>
        <w:gridCol w:w="2025"/>
        <w:gridCol w:w="1875"/>
      </w:tblGrid>
      <w:tr w:rsidR="00C66284">
        <w:tc>
          <w:tcPr>
            <w:tcW w:w="770" w:type="dxa"/>
          </w:tcPr>
          <w:p w:rsidR="00C66284" w:rsidRDefault="00B83E41">
            <w:pPr>
              <w:pStyle w:val="ConsPlusNormal"/>
              <w:jc w:val="center"/>
              <w:rPr>
                <w:rFonts w:ascii="Times New Roman" w:hAnsi="Times New Roman" w:cs="Times New Roman"/>
                <w:sz w:val="28"/>
                <w:szCs w:val="28"/>
              </w:rPr>
            </w:pPr>
            <w:r>
              <w:rPr>
                <w:rFonts w:ascii="Times New Roman" w:hAnsi="Times New Roman" w:cs="Times New Roman"/>
                <w:sz w:val="28"/>
                <w:szCs w:val="28"/>
              </w:rPr>
              <w:t>№ п/п</w:t>
            </w:r>
          </w:p>
        </w:tc>
        <w:tc>
          <w:tcPr>
            <w:tcW w:w="2125" w:type="dxa"/>
          </w:tcPr>
          <w:p w:rsidR="00C66284" w:rsidRDefault="00B83E41">
            <w:pPr>
              <w:pStyle w:val="ConsPlusNormal"/>
              <w:jc w:val="center"/>
              <w:rPr>
                <w:rFonts w:ascii="Times New Roman" w:hAnsi="Times New Roman" w:cs="Times New Roman"/>
                <w:sz w:val="28"/>
                <w:szCs w:val="28"/>
              </w:rPr>
            </w:pPr>
            <w:r>
              <w:rPr>
                <w:rFonts w:ascii="Times New Roman" w:hAnsi="Times New Roman" w:cs="Times New Roman"/>
                <w:sz w:val="28"/>
                <w:szCs w:val="28"/>
              </w:rPr>
              <w:t>Ф.И.О. работника</w:t>
            </w:r>
          </w:p>
        </w:tc>
        <w:tc>
          <w:tcPr>
            <w:tcW w:w="3240" w:type="dxa"/>
          </w:tcPr>
          <w:p w:rsidR="00C66284" w:rsidRDefault="00B83E41">
            <w:pPr>
              <w:pStyle w:val="ConsPlusNormal"/>
              <w:jc w:val="center"/>
              <w:rPr>
                <w:rFonts w:ascii="Times New Roman" w:hAnsi="Times New Roman" w:cs="Times New Roman"/>
                <w:sz w:val="28"/>
                <w:szCs w:val="28"/>
              </w:rPr>
            </w:pPr>
            <w:r>
              <w:rPr>
                <w:rFonts w:ascii="Times New Roman" w:hAnsi="Times New Roman" w:cs="Times New Roman"/>
                <w:sz w:val="28"/>
                <w:szCs w:val="28"/>
              </w:rPr>
              <w:t>Наименование должности</w:t>
            </w:r>
          </w:p>
        </w:tc>
        <w:tc>
          <w:tcPr>
            <w:tcW w:w="2025" w:type="dxa"/>
          </w:tcPr>
          <w:p w:rsidR="00C66284" w:rsidRDefault="00B83E41">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Дата </w:t>
            </w:r>
          </w:p>
          <w:p w:rsidR="00C66284" w:rsidRDefault="00B83E41">
            <w:pPr>
              <w:pStyle w:val="ConsPlusNormal"/>
              <w:jc w:val="center"/>
              <w:rPr>
                <w:rFonts w:ascii="Times New Roman" w:hAnsi="Times New Roman" w:cs="Times New Roman"/>
                <w:sz w:val="28"/>
                <w:szCs w:val="28"/>
              </w:rPr>
            </w:pPr>
            <w:r>
              <w:rPr>
                <w:rFonts w:ascii="Times New Roman" w:hAnsi="Times New Roman" w:cs="Times New Roman"/>
                <w:sz w:val="28"/>
                <w:szCs w:val="28"/>
              </w:rPr>
              <w:t>ознакомления</w:t>
            </w:r>
          </w:p>
        </w:tc>
        <w:tc>
          <w:tcPr>
            <w:tcW w:w="1875" w:type="dxa"/>
          </w:tcPr>
          <w:p w:rsidR="00C66284" w:rsidRDefault="00B83E41">
            <w:pPr>
              <w:pStyle w:val="ConsPlusNormal"/>
              <w:jc w:val="center"/>
              <w:rPr>
                <w:rFonts w:ascii="Times New Roman" w:hAnsi="Times New Roman" w:cs="Times New Roman"/>
                <w:sz w:val="28"/>
                <w:szCs w:val="28"/>
              </w:rPr>
            </w:pPr>
            <w:r>
              <w:rPr>
                <w:rFonts w:ascii="Times New Roman" w:hAnsi="Times New Roman" w:cs="Times New Roman"/>
                <w:sz w:val="28"/>
                <w:szCs w:val="28"/>
              </w:rPr>
              <w:t>Подпись работника</w:t>
            </w:r>
          </w:p>
        </w:tc>
      </w:tr>
      <w:tr w:rsidR="00C66284">
        <w:tc>
          <w:tcPr>
            <w:tcW w:w="770" w:type="dxa"/>
          </w:tcPr>
          <w:p w:rsidR="00C66284" w:rsidRDefault="00B83E41">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2125" w:type="dxa"/>
          </w:tcPr>
          <w:p w:rsidR="00C66284" w:rsidRDefault="00B83E41">
            <w:pPr>
              <w:pStyle w:val="ConsPlusNormal"/>
              <w:rPr>
                <w:rFonts w:ascii="Times New Roman" w:hAnsi="Times New Roman" w:cs="Times New Roman"/>
                <w:sz w:val="28"/>
                <w:szCs w:val="28"/>
              </w:rPr>
            </w:pPr>
            <w:r>
              <w:rPr>
                <w:rFonts w:ascii="Times New Roman" w:hAnsi="Times New Roman" w:cs="Times New Roman"/>
                <w:sz w:val="28"/>
                <w:szCs w:val="28"/>
              </w:rPr>
              <w:t>Бондарчук Ольга Ивановна</w:t>
            </w:r>
          </w:p>
        </w:tc>
        <w:tc>
          <w:tcPr>
            <w:tcW w:w="3240" w:type="dxa"/>
          </w:tcPr>
          <w:p w:rsidR="00C66284" w:rsidRDefault="00B83E41">
            <w:pPr>
              <w:pStyle w:val="ConsPlusNormal"/>
              <w:rPr>
                <w:rFonts w:ascii="Times New Roman" w:hAnsi="Times New Roman" w:cs="Times New Roman"/>
                <w:sz w:val="28"/>
                <w:szCs w:val="28"/>
              </w:rPr>
            </w:pPr>
            <w:r>
              <w:rPr>
                <w:rFonts w:ascii="Times New Roman" w:hAnsi="Times New Roman" w:cs="Times New Roman"/>
                <w:sz w:val="28"/>
                <w:szCs w:val="28"/>
              </w:rPr>
              <w:t>Глава сельского поселения</w:t>
            </w:r>
          </w:p>
        </w:tc>
        <w:tc>
          <w:tcPr>
            <w:tcW w:w="2025" w:type="dxa"/>
          </w:tcPr>
          <w:p w:rsidR="00C66284" w:rsidRDefault="00C66284">
            <w:pPr>
              <w:pStyle w:val="ConsPlusNormal"/>
              <w:rPr>
                <w:rFonts w:ascii="Times New Roman" w:hAnsi="Times New Roman" w:cs="Times New Roman"/>
                <w:sz w:val="28"/>
                <w:szCs w:val="28"/>
              </w:rPr>
            </w:pPr>
          </w:p>
        </w:tc>
        <w:tc>
          <w:tcPr>
            <w:tcW w:w="1875" w:type="dxa"/>
          </w:tcPr>
          <w:p w:rsidR="00C66284" w:rsidRDefault="00C66284">
            <w:pPr>
              <w:pStyle w:val="ConsPlusNormal"/>
              <w:rPr>
                <w:rFonts w:ascii="Times New Roman" w:hAnsi="Times New Roman" w:cs="Times New Roman"/>
                <w:sz w:val="28"/>
                <w:szCs w:val="28"/>
              </w:rPr>
            </w:pPr>
          </w:p>
        </w:tc>
      </w:tr>
      <w:tr w:rsidR="00C66284">
        <w:tc>
          <w:tcPr>
            <w:tcW w:w="770" w:type="dxa"/>
          </w:tcPr>
          <w:p w:rsidR="00C66284" w:rsidRDefault="00B83E41">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2125" w:type="dxa"/>
          </w:tcPr>
          <w:p w:rsidR="00C66284" w:rsidRDefault="00B83E41">
            <w:pPr>
              <w:pStyle w:val="ConsPlusNormal"/>
              <w:rPr>
                <w:rFonts w:ascii="Times New Roman" w:hAnsi="Times New Roman" w:cs="Times New Roman"/>
                <w:sz w:val="28"/>
                <w:szCs w:val="28"/>
              </w:rPr>
            </w:pPr>
            <w:r>
              <w:rPr>
                <w:rFonts w:ascii="Times New Roman" w:hAnsi="Times New Roman" w:cs="Times New Roman"/>
                <w:sz w:val="28"/>
                <w:szCs w:val="28"/>
              </w:rPr>
              <w:t>Асаева Ирина Николаевна</w:t>
            </w:r>
          </w:p>
        </w:tc>
        <w:tc>
          <w:tcPr>
            <w:tcW w:w="3240" w:type="dxa"/>
          </w:tcPr>
          <w:p w:rsidR="00C66284" w:rsidRDefault="00B83E41">
            <w:pPr>
              <w:pStyle w:val="ConsPlusNormal"/>
              <w:rPr>
                <w:rFonts w:ascii="Times New Roman" w:hAnsi="Times New Roman" w:cs="Times New Roman"/>
                <w:sz w:val="28"/>
                <w:szCs w:val="28"/>
              </w:rPr>
            </w:pPr>
            <w:r>
              <w:rPr>
                <w:rFonts w:ascii="Times New Roman" w:hAnsi="Times New Roman" w:cs="Times New Roman"/>
                <w:sz w:val="28"/>
                <w:szCs w:val="28"/>
              </w:rPr>
              <w:t>Заместитель главы сельского поселения</w:t>
            </w:r>
          </w:p>
        </w:tc>
        <w:tc>
          <w:tcPr>
            <w:tcW w:w="2025" w:type="dxa"/>
          </w:tcPr>
          <w:p w:rsidR="00C66284" w:rsidRDefault="00C66284">
            <w:pPr>
              <w:pStyle w:val="ConsPlusNormal"/>
              <w:rPr>
                <w:rFonts w:ascii="Times New Roman" w:hAnsi="Times New Roman" w:cs="Times New Roman"/>
                <w:sz w:val="28"/>
                <w:szCs w:val="28"/>
              </w:rPr>
            </w:pPr>
          </w:p>
        </w:tc>
        <w:tc>
          <w:tcPr>
            <w:tcW w:w="1875" w:type="dxa"/>
          </w:tcPr>
          <w:p w:rsidR="00C66284" w:rsidRDefault="00C66284">
            <w:pPr>
              <w:pStyle w:val="ConsPlusNormal"/>
              <w:rPr>
                <w:rFonts w:ascii="Times New Roman" w:hAnsi="Times New Roman" w:cs="Times New Roman"/>
                <w:sz w:val="28"/>
                <w:szCs w:val="28"/>
              </w:rPr>
            </w:pPr>
          </w:p>
        </w:tc>
      </w:tr>
      <w:tr w:rsidR="00C66284">
        <w:tc>
          <w:tcPr>
            <w:tcW w:w="770" w:type="dxa"/>
          </w:tcPr>
          <w:p w:rsidR="00C66284" w:rsidRDefault="00B83E41">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c>
          <w:tcPr>
            <w:tcW w:w="2125" w:type="dxa"/>
          </w:tcPr>
          <w:p w:rsidR="00C66284" w:rsidRDefault="00B83E41">
            <w:pPr>
              <w:pStyle w:val="ConsPlusNormal"/>
              <w:rPr>
                <w:rFonts w:ascii="Times New Roman" w:hAnsi="Times New Roman" w:cs="Times New Roman"/>
                <w:sz w:val="28"/>
                <w:szCs w:val="28"/>
              </w:rPr>
            </w:pPr>
            <w:r>
              <w:rPr>
                <w:rFonts w:ascii="Times New Roman" w:hAnsi="Times New Roman" w:cs="Times New Roman"/>
                <w:sz w:val="28"/>
                <w:szCs w:val="28"/>
              </w:rPr>
              <w:t>Савин Михаил Михайлович</w:t>
            </w:r>
          </w:p>
        </w:tc>
        <w:tc>
          <w:tcPr>
            <w:tcW w:w="3240" w:type="dxa"/>
          </w:tcPr>
          <w:p w:rsidR="00C66284" w:rsidRDefault="00B83E41">
            <w:pPr>
              <w:pStyle w:val="ConsPlusNormal"/>
              <w:rPr>
                <w:rFonts w:ascii="Times New Roman" w:hAnsi="Times New Roman" w:cs="Times New Roman"/>
                <w:sz w:val="28"/>
                <w:szCs w:val="28"/>
              </w:rPr>
            </w:pPr>
            <w:r>
              <w:rPr>
                <w:rFonts w:ascii="Times New Roman" w:hAnsi="Times New Roman" w:cs="Times New Roman"/>
                <w:sz w:val="28"/>
                <w:szCs w:val="28"/>
              </w:rPr>
              <w:t>Водитель</w:t>
            </w:r>
          </w:p>
        </w:tc>
        <w:tc>
          <w:tcPr>
            <w:tcW w:w="2025" w:type="dxa"/>
          </w:tcPr>
          <w:p w:rsidR="00C66284" w:rsidRDefault="00C66284">
            <w:pPr>
              <w:pStyle w:val="ConsPlusNormal"/>
              <w:rPr>
                <w:rFonts w:ascii="Times New Roman" w:hAnsi="Times New Roman" w:cs="Times New Roman"/>
                <w:sz w:val="28"/>
                <w:szCs w:val="28"/>
              </w:rPr>
            </w:pPr>
          </w:p>
        </w:tc>
        <w:tc>
          <w:tcPr>
            <w:tcW w:w="1875" w:type="dxa"/>
          </w:tcPr>
          <w:p w:rsidR="00C66284" w:rsidRDefault="00C66284">
            <w:pPr>
              <w:pStyle w:val="ConsPlusNormal"/>
              <w:rPr>
                <w:rFonts w:ascii="Times New Roman" w:hAnsi="Times New Roman" w:cs="Times New Roman"/>
                <w:sz w:val="28"/>
                <w:szCs w:val="28"/>
              </w:rPr>
            </w:pPr>
          </w:p>
        </w:tc>
      </w:tr>
      <w:tr w:rsidR="00C66284">
        <w:tc>
          <w:tcPr>
            <w:tcW w:w="770" w:type="dxa"/>
          </w:tcPr>
          <w:p w:rsidR="00C66284" w:rsidRDefault="00B83E41">
            <w:pPr>
              <w:pStyle w:val="ConsPlusNormal"/>
              <w:jc w:val="center"/>
              <w:rPr>
                <w:rFonts w:ascii="Times New Roman" w:hAnsi="Times New Roman" w:cs="Times New Roman"/>
                <w:sz w:val="28"/>
                <w:szCs w:val="28"/>
              </w:rPr>
            </w:pPr>
            <w:r>
              <w:rPr>
                <w:rFonts w:ascii="Times New Roman" w:hAnsi="Times New Roman" w:cs="Times New Roman"/>
                <w:sz w:val="28"/>
                <w:szCs w:val="28"/>
              </w:rPr>
              <w:t>4.</w:t>
            </w:r>
          </w:p>
        </w:tc>
        <w:tc>
          <w:tcPr>
            <w:tcW w:w="2125" w:type="dxa"/>
          </w:tcPr>
          <w:p w:rsidR="00C66284" w:rsidRDefault="00B83E41">
            <w:pPr>
              <w:pStyle w:val="ConsPlusNormal"/>
              <w:rPr>
                <w:rFonts w:ascii="Times New Roman" w:hAnsi="Times New Roman" w:cs="Times New Roman"/>
                <w:sz w:val="28"/>
                <w:szCs w:val="28"/>
              </w:rPr>
            </w:pPr>
            <w:r>
              <w:rPr>
                <w:rFonts w:ascii="Times New Roman" w:hAnsi="Times New Roman" w:cs="Times New Roman"/>
                <w:sz w:val="28"/>
                <w:szCs w:val="28"/>
              </w:rPr>
              <w:t>Утешева Нюрия Равильевна</w:t>
            </w:r>
          </w:p>
        </w:tc>
        <w:tc>
          <w:tcPr>
            <w:tcW w:w="3240" w:type="dxa"/>
          </w:tcPr>
          <w:p w:rsidR="00C66284" w:rsidRDefault="00B83E41">
            <w:pPr>
              <w:pStyle w:val="ConsPlusNormal"/>
              <w:rPr>
                <w:rFonts w:ascii="Times New Roman" w:hAnsi="Times New Roman" w:cs="Times New Roman"/>
                <w:sz w:val="28"/>
                <w:szCs w:val="28"/>
              </w:rPr>
            </w:pPr>
            <w:r>
              <w:rPr>
                <w:rFonts w:ascii="Times New Roman" w:hAnsi="Times New Roman" w:cs="Times New Roman"/>
                <w:sz w:val="28"/>
                <w:szCs w:val="28"/>
              </w:rPr>
              <w:t>Технический работник</w:t>
            </w:r>
          </w:p>
        </w:tc>
        <w:tc>
          <w:tcPr>
            <w:tcW w:w="2025" w:type="dxa"/>
          </w:tcPr>
          <w:p w:rsidR="00C66284" w:rsidRDefault="00C66284">
            <w:pPr>
              <w:pStyle w:val="ConsPlusNormal"/>
              <w:rPr>
                <w:rFonts w:ascii="Times New Roman" w:hAnsi="Times New Roman" w:cs="Times New Roman"/>
                <w:sz w:val="28"/>
                <w:szCs w:val="28"/>
              </w:rPr>
            </w:pPr>
          </w:p>
        </w:tc>
        <w:tc>
          <w:tcPr>
            <w:tcW w:w="1875" w:type="dxa"/>
          </w:tcPr>
          <w:p w:rsidR="00C66284" w:rsidRDefault="00C66284">
            <w:pPr>
              <w:pStyle w:val="ConsPlusNormal"/>
              <w:rPr>
                <w:rFonts w:ascii="Times New Roman" w:hAnsi="Times New Roman" w:cs="Times New Roman"/>
                <w:sz w:val="28"/>
                <w:szCs w:val="28"/>
              </w:rPr>
            </w:pPr>
          </w:p>
        </w:tc>
      </w:tr>
      <w:tr w:rsidR="00C66284">
        <w:tc>
          <w:tcPr>
            <w:tcW w:w="770" w:type="dxa"/>
          </w:tcPr>
          <w:p w:rsidR="00C66284" w:rsidRDefault="00B83E41">
            <w:pPr>
              <w:pStyle w:val="ConsPlusNormal"/>
              <w:jc w:val="center"/>
              <w:rPr>
                <w:rFonts w:ascii="Times New Roman" w:hAnsi="Times New Roman" w:cs="Times New Roman"/>
                <w:sz w:val="28"/>
                <w:szCs w:val="28"/>
              </w:rPr>
            </w:pPr>
            <w:r>
              <w:rPr>
                <w:rFonts w:ascii="Times New Roman" w:hAnsi="Times New Roman" w:cs="Times New Roman"/>
                <w:sz w:val="28"/>
                <w:szCs w:val="28"/>
              </w:rPr>
              <w:t>5.</w:t>
            </w:r>
          </w:p>
        </w:tc>
        <w:tc>
          <w:tcPr>
            <w:tcW w:w="2125" w:type="dxa"/>
          </w:tcPr>
          <w:p w:rsidR="00C66284" w:rsidRDefault="00B83E41">
            <w:pPr>
              <w:pStyle w:val="ConsPlusNormal"/>
              <w:rPr>
                <w:rFonts w:ascii="Times New Roman" w:hAnsi="Times New Roman" w:cs="Times New Roman"/>
                <w:sz w:val="28"/>
                <w:szCs w:val="28"/>
              </w:rPr>
            </w:pPr>
            <w:r>
              <w:rPr>
                <w:rFonts w:ascii="Times New Roman" w:hAnsi="Times New Roman" w:cs="Times New Roman"/>
                <w:sz w:val="28"/>
                <w:szCs w:val="28"/>
              </w:rPr>
              <w:t>Позднякова Юлия Зарифовна</w:t>
            </w:r>
          </w:p>
        </w:tc>
        <w:tc>
          <w:tcPr>
            <w:tcW w:w="3240" w:type="dxa"/>
          </w:tcPr>
          <w:p w:rsidR="00C66284" w:rsidRDefault="00B83E41">
            <w:pPr>
              <w:pStyle w:val="ConsPlusNormal"/>
              <w:rPr>
                <w:rFonts w:ascii="Times New Roman" w:hAnsi="Times New Roman" w:cs="Times New Roman"/>
                <w:sz w:val="28"/>
                <w:szCs w:val="28"/>
              </w:rPr>
            </w:pPr>
            <w:r>
              <w:rPr>
                <w:rFonts w:ascii="Times New Roman" w:hAnsi="Times New Roman" w:cs="Times New Roman"/>
                <w:sz w:val="28"/>
                <w:szCs w:val="28"/>
              </w:rPr>
              <w:t>Технический работник</w:t>
            </w:r>
          </w:p>
        </w:tc>
        <w:tc>
          <w:tcPr>
            <w:tcW w:w="2025" w:type="dxa"/>
          </w:tcPr>
          <w:p w:rsidR="00C66284" w:rsidRDefault="00C66284">
            <w:pPr>
              <w:pStyle w:val="ConsPlusNormal"/>
              <w:rPr>
                <w:rFonts w:ascii="Times New Roman" w:hAnsi="Times New Roman" w:cs="Times New Roman"/>
                <w:sz w:val="28"/>
                <w:szCs w:val="28"/>
              </w:rPr>
            </w:pPr>
          </w:p>
        </w:tc>
        <w:tc>
          <w:tcPr>
            <w:tcW w:w="1875" w:type="dxa"/>
          </w:tcPr>
          <w:p w:rsidR="00C66284" w:rsidRDefault="00C66284">
            <w:pPr>
              <w:pStyle w:val="ConsPlusNormal"/>
              <w:rPr>
                <w:rFonts w:ascii="Times New Roman" w:hAnsi="Times New Roman" w:cs="Times New Roman"/>
                <w:sz w:val="28"/>
                <w:szCs w:val="28"/>
              </w:rPr>
            </w:pPr>
          </w:p>
        </w:tc>
      </w:tr>
    </w:tbl>
    <w:p w:rsidR="00C66284" w:rsidRDefault="00C66284">
      <w:pPr>
        <w:jc w:val="center"/>
        <w:rPr>
          <w:rFonts w:eastAsiaTheme="minorHAnsi"/>
          <w:color w:val="26282F"/>
          <w:sz w:val="28"/>
          <w:szCs w:val="28"/>
          <w:lang w:eastAsia="en-US"/>
        </w:rPr>
      </w:pPr>
    </w:p>
    <w:p w:rsidR="00C66284" w:rsidRDefault="00C66284">
      <w:pPr>
        <w:rPr>
          <w:szCs w:val="16"/>
        </w:rPr>
      </w:pPr>
    </w:p>
    <w:p w:rsidR="00C66284" w:rsidRDefault="00C66284">
      <w:pPr>
        <w:ind w:firstLine="709"/>
        <w:rPr>
          <w:sz w:val="28"/>
          <w:szCs w:val="28"/>
        </w:rPr>
      </w:pPr>
    </w:p>
    <w:p w:rsidR="00C66284" w:rsidRDefault="00C66284">
      <w:pPr>
        <w:ind w:firstLine="709"/>
        <w:rPr>
          <w:sz w:val="28"/>
          <w:szCs w:val="28"/>
        </w:rPr>
      </w:pPr>
    </w:p>
    <w:p w:rsidR="00C66284" w:rsidRDefault="00C66284">
      <w:pPr>
        <w:ind w:firstLine="709"/>
        <w:rPr>
          <w:sz w:val="28"/>
          <w:szCs w:val="28"/>
        </w:rPr>
      </w:pPr>
    </w:p>
    <w:p w:rsidR="00C66284" w:rsidRDefault="00C66284"/>
    <w:p w:rsidR="00C66284" w:rsidRDefault="00C66284"/>
    <w:sectPr w:rsidR="00C66284" w:rsidSect="00C66284">
      <w:pgSz w:w="11906" w:h="16838"/>
      <w:pgMar w:top="1134" w:right="56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17AD" w:rsidRDefault="003B17AD">
      <w:r>
        <w:separator/>
      </w:r>
    </w:p>
  </w:endnote>
  <w:endnote w:type="continuationSeparator" w:id="1">
    <w:p w:rsidR="003B17AD" w:rsidRDefault="003B17A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17AD" w:rsidRDefault="003B17AD">
      <w:r>
        <w:separator/>
      </w:r>
    </w:p>
  </w:footnote>
  <w:footnote w:type="continuationSeparator" w:id="1">
    <w:p w:rsidR="003B17AD" w:rsidRDefault="003B17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5B5239"/>
    <w:multiLevelType w:val="singleLevel"/>
    <w:tmpl w:val="355B5239"/>
    <w:lvl w:ilvl="0">
      <w:start w:val="1"/>
      <w:numFmt w:val="decimal"/>
      <w:lvlText w:val="%1."/>
      <w:lvlJc w:val="left"/>
      <w:pPr>
        <w:tabs>
          <w:tab w:val="left" w:pos="312"/>
        </w:tabs>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16D"/>
    <w:rsid w:val="00050865"/>
    <w:rsid w:val="000721A9"/>
    <w:rsid w:val="000A11A8"/>
    <w:rsid w:val="00104420"/>
    <w:rsid w:val="00144BAD"/>
    <w:rsid w:val="001824DD"/>
    <w:rsid w:val="001B6EFD"/>
    <w:rsid w:val="001D5FCC"/>
    <w:rsid w:val="0020567C"/>
    <w:rsid w:val="002159CF"/>
    <w:rsid w:val="00227D3F"/>
    <w:rsid w:val="00234D90"/>
    <w:rsid w:val="002519A5"/>
    <w:rsid w:val="00257693"/>
    <w:rsid w:val="00284E80"/>
    <w:rsid w:val="0028583D"/>
    <w:rsid w:val="00292C83"/>
    <w:rsid w:val="002A5128"/>
    <w:rsid w:val="002E2ABA"/>
    <w:rsid w:val="00333837"/>
    <w:rsid w:val="00351DEA"/>
    <w:rsid w:val="00375795"/>
    <w:rsid w:val="00386A21"/>
    <w:rsid w:val="003B17AD"/>
    <w:rsid w:val="003B2836"/>
    <w:rsid w:val="003B4842"/>
    <w:rsid w:val="003F450C"/>
    <w:rsid w:val="003F5951"/>
    <w:rsid w:val="00401D99"/>
    <w:rsid w:val="00403AAD"/>
    <w:rsid w:val="004107EA"/>
    <w:rsid w:val="00425DDB"/>
    <w:rsid w:val="0044722D"/>
    <w:rsid w:val="00450387"/>
    <w:rsid w:val="004A0C37"/>
    <w:rsid w:val="004B0CF1"/>
    <w:rsid w:val="004F6475"/>
    <w:rsid w:val="004F7D6F"/>
    <w:rsid w:val="0054630C"/>
    <w:rsid w:val="005467AE"/>
    <w:rsid w:val="0055220C"/>
    <w:rsid w:val="00554CD8"/>
    <w:rsid w:val="00566725"/>
    <w:rsid w:val="00571AD0"/>
    <w:rsid w:val="005B265C"/>
    <w:rsid w:val="005D316D"/>
    <w:rsid w:val="005E1551"/>
    <w:rsid w:val="005F3C7F"/>
    <w:rsid w:val="00603C45"/>
    <w:rsid w:val="00611E43"/>
    <w:rsid w:val="00625FA4"/>
    <w:rsid w:val="00651ED1"/>
    <w:rsid w:val="00665A5A"/>
    <w:rsid w:val="006736A0"/>
    <w:rsid w:val="00696130"/>
    <w:rsid w:val="006C2182"/>
    <w:rsid w:val="006E2177"/>
    <w:rsid w:val="00700547"/>
    <w:rsid w:val="007115B8"/>
    <w:rsid w:val="00725D7A"/>
    <w:rsid w:val="00725F34"/>
    <w:rsid w:val="0072604A"/>
    <w:rsid w:val="007723EE"/>
    <w:rsid w:val="007847A5"/>
    <w:rsid w:val="0078592D"/>
    <w:rsid w:val="00785FE0"/>
    <w:rsid w:val="00786118"/>
    <w:rsid w:val="007A642C"/>
    <w:rsid w:val="00802231"/>
    <w:rsid w:val="00826E03"/>
    <w:rsid w:val="00840980"/>
    <w:rsid w:val="00850058"/>
    <w:rsid w:val="008A7350"/>
    <w:rsid w:val="008B0070"/>
    <w:rsid w:val="008B0F14"/>
    <w:rsid w:val="008B145E"/>
    <w:rsid w:val="008B4FA6"/>
    <w:rsid w:val="008F111B"/>
    <w:rsid w:val="00946837"/>
    <w:rsid w:val="00953083"/>
    <w:rsid w:val="00962A2A"/>
    <w:rsid w:val="00983595"/>
    <w:rsid w:val="00990E76"/>
    <w:rsid w:val="009E4417"/>
    <w:rsid w:val="009F3C45"/>
    <w:rsid w:val="00A06BFF"/>
    <w:rsid w:val="00A409E4"/>
    <w:rsid w:val="00AB56B8"/>
    <w:rsid w:val="00B0582B"/>
    <w:rsid w:val="00B1236C"/>
    <w:rsid w:val="00B275B6"/>
    <w:rsid w:val="00B43F2A"/>
    <w:rsid w:val="00B83E41"/>
    <w:rsid w:val="00B85C51"/>
    <w:rsid w:val="00BA6B78"/>
    <w:rsid w:val="00BC6484"/>
    <w:rsid w:val="00BD3BD0"/>
    <w:rsid w:val="00BE22FB"/>
    <w:rsid w:val="00BE4805"/>
    <w:rsid w:val="00C218E6"/>
    <w:rsid w:val="00C32DEB"/>
    <w:rsid w:val="00C46BC5"/>
    <w:rsid w:val="00C53E18"/>
    <w:rsid w:val="00C66284"/>
    <w:rsid w:val="00C862A9"/>
    <w:rsid w:val="00CA2758"/>
    <w:rsid w:val="00CB20DB"/>
    <w:rsid w:val="00CC7E17"/>
    <w:rsid w:val="00CD2A66"/>
    <w:rsid w:val="00CD4C63"/>
    <w:rsid w:val="00D401B1"/>
    <w:rsid w:val="00D63F8E"/>
    <w:rsid w:val="00DB22D1"/>
    <w:rsid w:val="00DD43A9"/>
    <w:rsid w:val="00E0025A"/>
    <w:rsid w:val="00E44B3A"/>
    <w:rsid w:val="00E569D2"/>
    <w:rsid w:val="00E56EC4"/>
    <w:rsid w:val="00E64F30"/>
    <w:rsid w:val="00E87846"/>
    <w:rsid w:val="00EB3533"/>
    <w:rsid w:val="00EF0598"/>
    <w:rsid w:val="00F122A4"/>
    <w:rsid w:val="00F33874"/>
    <w:rsid w:val="00F570F1"/>
    <w:rsid w:val="00F7613D"/>
    <w:rsid w:val="00F928E1"/>
    <w:rsid w:val="00FA1879"/>
    <w:rsid w:val="00FA3189"/>
    <w:rsid w:val="00FC3A7F"/>
    <w:rsid w:val="00FD4F78"/>
    <w:rsid w:val="28C85425"/>
    <w:rsid w:val="324E0EE5"/>
    <w:rsid w:val="33B3028E"/>
    <w:rsid w:val="348035DE"/>
    <w:rsid w:val="46B84C96"/>
    <w:rsid w:val="4C3465E0"/>
    <w:rsid w:val="60441AFF"/>
    <w:rsid w:val="7E1A34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0" w:unhideWhenUsed="0" w:qFormat="1"/>
    <w:lsdException w:name="Strong" w:semiHidden="0" w:uiPriority="22" w:unhideWhenUsed="0" w:qFormat="1"/>
    <w:lsdException w:name="Emphasis" w:semiHidden="0" w:uiPriority="0" w:unhideWhenUsed="0" w:qFormat="1"/>
    <w:lsdException w:name="Normal Table" w:qFormat="1"/>
    <w:lsdException w:name="Balloon Text" w:qFormat="1"/>
    <w:lsdException w:name="Table Grid" w:semiHidden="0" w:uiPriority="59"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284"/>
    <w:pPr>
      <w:widowControl w:val="0"/>
      <w:autoSpaceDE w:val="0"/>
      <w:autoSpaceDN w:val="0"/>
      <w:adjustRightInd w:val="0"/>
      <w:ind w:firstLine="720"/>
      <w:jc w:val="both"/>
    </w:pPr>
    <w:rPr>
      <w:rFonts w:ascii="Times New Roman CYR" w:eastAsia="Times New Roman" w:hAnsi="Times New Roman CYR" w:cs="Times New Roman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sid w:val="00C66284"/>
    <w:rPr>
      <w:rFonts w:cs="Times New Roman"/>
      <w:i/>
      <w:iCs/>
    </w:rPr>
  </w:style>
  <w:style w:type="paragraph" w:styleId="a4">
    <w:name w:val="Balloon Text"/>
    <w:basedOn w:val="a"/>
    <w:link w:val="a5"/>
    <w:uiPriority w:val="99"/>
    <w:semiHidden/>
    <w:unhideWhenUsed/>
    <w:qFormat/>
    <w:rsid w:val="00C66284"/>
    <w:rPr>
      <w:rFonts w:ascii="Segoe UI" w:hAnsi="Segoe UI" w:cs="Segoe UI"/>
      <w:sz w:val="18"/>
      <w:szCs w:val="18"/>
    </w:rPr>
  </w:style>
  <w:style w:type="paragraph" w:styleId="a6">
    <w:name w:val="Subtitle"/>
    <w:basedOn w:val="a"/>
    <w:link w:val="a7"/>
    <w:qFormat/>
    <w:rsid w:val="00C66284"/>
    <w:pPr>
      <w:widowControl/>
      <w:autoSpaceDE/>
      <w:autoSpaceDN/>
      <w:adjustRightInd/>
      <w:ind w:firstLine="0"/>
      <w:jc w:val="center"/>
    </w:pPr>
    <w:rPr>
      <w:rFonts w:ascii="Times New Roman" w:hAnsi="Times New Roman" w:cs="Times New Roman"/>
      <w:b/>
      <w:sz w:val="32"/>
      <w:szCs w:val="20"/>
    </w:rPr>
  </w:style>
  <w:style w:type="character" w:customStyle="1" w:styleId="a7">
    <w:name w:val="Подзаголовок Знак"/>
    <w:basedOn w:val="a0"/>
    <w:link w:val="a6"/>
    <w:qFormat/>
    <w:rsid w:val="00C66284"/>
    <w:rPr>
      <w:rFonts w:ascii="Times New Roman" w:eastAsia="Times New Roman" w:hAnsi="Times New Roman" w:cs="Times New Roman"/>
      <w:b/>
      <w:sz w:val="32"/>
      <w:szCs w:val="20"/>
      <w:lang w:eastAsia="ru-RU"/>
    </w:rPr>
  </w:style>
  <w:style w:type="character" w:customStyle="1" w:styleId="a5">
    <w:name w:val="Текст выноски Знак"/>
    <w:basedOn w:val="a0"/>
    <w:link w:val="a4"/>
    <w:uiPriority w:val="99"/>
    <w:semiHidden/>
    <w:qFormat/>
    <w:rsid w:val="00C66284"/>
    <w:rPr>
      <w:rFonts w:ascii="Segoe UI" w:eastAsia="Times New Roman" w:hAnsi="Segoe UI" w:cs="Segoe UI"/>
      <w:sz w:val="18"/>
      <w:szCs w:val="18"/>
      <w:lang w:eastAsia="ru-RU"/>
    </w:rPr>
  </w:style>
  <w:style w:type="paragraph" w:customStyle="1" w:styleId="ConsPlusTitle">
    <w:name w:val="ConsPlusTitle"/>
    <w:qFormat/>
    <w:rsid w:val="00C66284"/>
    <w:pPr>
      <w:widowControl w:val="0"/>
      <w:autoSpaceDE w:val="0"/>
      <w:autoSpaceDN w:val="0"/>
    </w:pPr>
    <w:rPr>
      <w:rFonts w:ascii="Calibri" w:eastAsia="Times New Roman" w:hAnsi="Calibri" w:cs="Calibri"/>
      <w:b/>
      <w:sz w:val="22"/>
    </w:rPr>
  </w:style>
  <w:style w:type="paragraph" w:customStyle="1" w:styleId="ConsPlusNormal">
    <w:name w:val="ConsPlusNormal"/>
    <w:qFormat/>
    <w:rsid w:val="00C66284"/>
    <w:pPr>
      <w:widowControl w:val="0"/>
      <w:autoSpaceDE w:val="0"/>
      <w:autoSpaceDN w:val="0"/>
    </w:pPr>
    <w:rPr>
      <w:rFonts w:ascii="Calibri" w:eastAsia="Times New Roman" w:hAnsi="Calibri" w:cs="Calibri"/>
      <w:sz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C5859936EF218B5FB98747EDFE29CB68B10159D0996D5A27C654CC0BE24184354F3540FB81E6161F6DA2845BB7C5FB4C17A4359FE092F255EdDJ" TargetMode="External"/><Relationship Id="rId5" Type="http://schemas.openxmlformats.org/officeDocument/2006/relationships/settings" Target="settings.xml"/><Relationship Id="rId10" Type="http://schemas.openxmlformats.org/officeDocument/2006/relationships/hyperlink" Target="consultantplus://offline/ref=DC5859936EF218B5FB98747EDFE29CB68B10159D0996D5A27C654CC0BE24184354F3540FB81C6360F5DA2845BB7C5FB4C17A4359FE092F255EdDJ" TargetMode="External"/><Relationship Id="rId4" Type="http://schemas.openxmlformats.org/officeDocument/2006/relationships/styles" Target="styles.xml"/><Relationship Id="rId9" Type="http://schemas.openxmlformats.org/officeDocument/2006/relationships/hyperlink" Target="consultantplus://offline/ref=DC5859936EF218B5FB98747EDFE29CB68B111F9C0E93D5A27C654CC0BE24184346F30C03B91B7F64F0CF7E14FD52d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5B3898-B0A1-414A-A9D0-980033099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13</Pages>
  <Words>4632</Words>
  <Characters>26408</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RTADM</dc:creator>
  <cp:lastModifiedBy>RTADM</cp:lastModifiedBy>
  <cp:revision>5</cp:revision>
  <cp:lastPrinted>2023-10-16T09:10:00Z</cp:lastPrinted>
  <dcterms:created xsi:type="dcterms:W3CDTF">2023-09-15T13:19:00Z</dcterms:created>
  <dcterms:modified xsi:type="dcterms:W3CDTF">2023-10-16T09:12:00Z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E33BC90B0B9244C091A4BB2231D06785_13</vt:lpwstr>
  </property>
</Properties>
</file>