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rsidP="00BC343A">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rsidP="00BC343A">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rsidP="00BC343A">
      <w:pPr>
        <w:spacing w:after="0" w:line="240" w:lineRule="auto"/>
        <w:ind w:firstLine="709"/>
        <w:jc w:val="center"/>
        <w:outlineLvl w:val="0"/>
        <w:rPr>
          <w:rFonts w:ascii="Times New Roman" w:hAnsi="Times New Roman"/>
          <w:sz w:val="28"/>
          <w:szCs w:val="28"/>
        </w:rPr>
      </w:pP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B2163"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27</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sidR="00143135">
        <w:rPr>
          <w:rFonts w:ascii="Times New Roman" w:hAnsi="Times New Roman"/>
          <w:sz w:val="28"/>
          <w:szCs w:val="28"/>
        </w:rPr>
        <w:t>5</w:t>
      </w:r>
    </w:p>
    <w:p w:rsidR="00F4014F" w:rsidRPr="000653F5" w:rsidRDefault="00F4014F" w:rsidP="00BC343A">
      <w:pPr>
        <w:pStyle w:val="ConsTitle"/>
        <w:widowControl/>
        <w:ind w:firstLine="709"/>
        <w:jc w:val="center"/>
        <w:rPr>
          <w:rFonts w:ascii="Times New Roman" w:hAnsi="Times New Roman"/>
          <w:b w:val="0"/>
          <w:sz w:val="28"/>
          <w:szCs w:val="28"/>
        </w:rPr>
      </w:pPr>
    </w:p>
    <w:p w:rsidR="00143135" w:rsidRPr="00143135" w:rsidRDefault="00143135" w:rsidP="00143135">
      <w:pPr>
        <w:pStyle w:val="aff0"/>
        <w:shd w:val="clear" w:color="auto" w:fill="FFFFFF"/>
        <w:rPr>
          <w:caps/>
          <w:sz w:val="28"/>
          <w:szCs w:val="28"/>
        </w:rPr>
      </w:pPr>
      <w:bookmarkStart w:id="0" w:name="_GoBack"/>
      <w:bookmarkEnd w:id="0"/>
      <w:r w:rsidRPr="00143135">
        <w:rPr>
          <w:caps/>
          <w:sz w:val="28"/>
          <w:szCs w:val="28"/>
        </w:rPr>
        <w:t>АДМИНИСТРАЦИя РУССКО-ТЮВЕЕВСКОГО СЕЛЬСКОГО ПОСЕЛЕНИЯ Темниковского МУНИЦИПАЛЬНОГО РАЙОНА</w:t>
      </w:r>
    </w:p>
    <w:p w:rsidR="00143135" w:rsidRPr="00143135" w:rsidRDefault="00143135" w:rsidP="00143135">
      <w:pPr>
        <w:pStyle w:val="aff0"/>
        <w:shd w:val="clear" w:color="auto" w:fill="FFFFFF"/>
        <w:ind w:firstLine="709"/>
        <w:rPr>
          <w:caps/>
          <w:sz w:val="28"/>
          <w:szCs w:val="28"/>
        </w:rPr>
      </w:pPr>
      <w:r w:rsidRPr="00143135">
        <w:rPr>
          <w:caps/>
          <w:sz w:val="28"/>
          <w:szCs w:val="28"/>
        </w:rPr>
        <w:t>Республики мордовиЯ</w:t>
      </w:r>
    </w:p>
    <w:p w:rsidR="00143135" w:rsidRPr="00143135" w:rsidRDefault="00143135" w:rsidP="00143135">
      <w:pPr>
        <w:pStyle w:val="aff0"/>
        <w:shd w:val="clear" w:color="auto" w:fill="FFFFFF"/>
        <w:ind w:firstLine="709"/>
        <w:rPr>
          <w:b w:val="0"/>
          <w:caps/>
          <w:sz w:val="28"/>
          <w:szCs w:val="28"/>
        </w:rPr>
      </w:pPr>
    </w:p>
    <w:p w:rsidR="00143135" w:rsidRPr="00143135" w:rsidRDefault="00143135" w:rsidP="00143135">
      <w:pPr>
        <w:pStyle w:val="aff0"/>
        <w:shd w:val="clear" w:color="auto" w:fill="FFFFFF"/>
        <w:ind w:firstLine="709"/>
        <w:rPr>
          <w:b w:val="0"/>
          <w:caps/>
          <w:sz w:val="28"/>
          <w:szCs w:val="28"/>
        </w:rPr>
      </w:pPr>
    </w:p>
    <w:p w:rsidR="00143135" w:rsidRPr="00143135" w:rsidRDefault="00143135" w:rsidP="00143135">
      <w:pPr>
        <w:spacing w:line="240" w:lineRule="auto"/>
        <w:jc w:val="center"/>
        <w:rPr>
          <w:rFonts w:ascii="Times New Roman" w:hAnsi="Times New Roman"/>
          <w:b/>
          <w:sz w:val="34"/>
          <w:szCs w:val="34"/>
        </w:rPr>
      </w:pPr>
      <w:r w:rsidRPr="00143135">
        <w:rPr>
          <w:rFonts w:ascii="Times New Roman" w:hAnsi="Times New Roman"/>
          <w:b/>
          <w:sz w:val="34"/>
          <w:szCs w:val="34"/>
        </w:rPr>
        <w:t>П О С Т А Н О В Л Е Н И Е</w:t>
      </w:r>
    </w:p>
    <w:p w:rsidR="00143135" w:rsidRPr="00143135" w:rsidRDefault="00143135" w:rsidP="00143135">
      <w:pPr>
        <w:spacing w:line="240" w:lineRule="auto"/>
        <w:rPr>
          <w:rFonts w:ascii="Times New Roman" w:hAnsi="Times New Roman"/>
        </w:rPr>
      </w:pPr>
    </w:p>
    <w:p w:rsidR="00143135" w:rsidRPr="00143135" w:rsidRDefault="00143135" w:rsidP="00143135">
      <w:pPr>
        <w:spacing w:line="240" w:lineRule="auto"/>
        <w:rPr>
          <w:rFonts w:ascii="Times New Roman" w:hAnsi="Times New Roman"/>
          <w:sz w:val="28"/>
          <w:szCs w:val="28"/>
        </w:rPr>
      </w:pPr>
      <w:r w:rsidRPr="00143135">
        <w:rPr>
          <w:rFonts w:ascii="Times New Roman" w:hAnsi="Times New Roman"/>
          <w:sz w:val="28"/>
          <w:szCs w:val="28"/>
        </w:rPr>
        <w:t>27 декабря 2023 г.                                                                                                       № 134</w:t>
      </w:r>
    </w:p>
    <w:p w:rsidR="00143135" w:rsidRPr="00143135" w:rsidRDefault="00143135" w:rsidP="00143135">
      <w:pPr>
        <w:spacing w:line="240" w:lineRule="auto"/>
        <w:jc w:val="center"/>
        <w:rPr>
          <w:rFonts w:ascii="Times New Roman" w:hAnsi="Times New Roman"/>
          <w:sz w:val="28"/>
          <w:szCs w:val="28"/>
        </w:rPr>
      </w:pPr>
      <w:r w:rsidRPr="00143135">
        <w:rPr>
          <w:rFonts w:ascii="Times New Roman" w:hAnsi="Times New Roman"/>
          <w:sz w:val="28"/>
          <w:szCs w:val="28"/>
        </w:rPr>
        <w:t>д.Русское Тювеево</w:t>
      </w:r>
    </w:p>
    <w:p w:rsidR="00143135" w:rsidRPr="00143135" w:rsidRDefault="00143135" w:rsidP="00143135">
      <w:pPr>
        <w:spacing w:line="240" w:lineRule="auto"/>
        <w:jc w:val="center"/>
        <w:rPr>
          <w:rFonts w:ascii="Times New Roman" w:hAnsi="Times New Roman"/>
          <w:sz w:val="28"/>
          <w:szCs w:val="28"/>
        </w:rPr>
      </w:pPr>
    </w:p>
    <w:p w:rsidR="00143135" w:rsidRPr="00143135" w:rsidRDefault="00143135" w:rsidP="00143135">
      <w:pPr>
        <w:tabs>
          <w:tab w:val="left" w:pos="8640"/>
        </w:tabs>
        <w:spacing w:line="240" w:lineRule="auto"/>
        <w:ind w:firstLine="709"/>
        <w:jc w:val="center"/>
        <w:rPr>
          <w:rFonts w:ascii="Times New Roman" w:hAnsi="Times New Roman"/>
          <w:b/>
          <w:sz w:val="28"/>
          <w:szCs w:val="28"/>
          <w:lang w:eastAsia="ar-SA"/>
        </w:rPr>
      </w:pPr>
      <w:r w:rsidRPr="00143135">
        <w:rPr>
          <w:rFonts w:ascii="Times New Roman" w:hAnsi="Times New Roman"/>
          <w:b/>
          <w:sz w:val="28"/>
          <w:szCs w:val="28"/>
          <w:lang w:eastAsia="ar-SA"/>
        </w:rPr>
        <w:t>Об антикоррупционной экспертизе муниципальных нормативных правовых актов и проектов муниципальных нормативных правовых актов</w:t>
      </w:r>
    </w:p>
    <w:p w:rsidR="00143135" w:rsidRPr="00143135" w:rsidRDefault="00143135" w:rsidP="00143135">
      <w:pPr>
        <w:tabs>
          <w:tab w:val="left" w:pos="8640"/>
        </w:tabs>
        <w:spacing w:after="0" w:line="240" w:lineRule="auto"/>
        <w:ind w:firstLine="709"/>
        <w:rPr>
          <w:rFonts w:ascii="Times New Roman" w:hAnsi="Times New Roman"/>
          <w:sz w:val="28"/>
          <w:szCs w:val="28"/>
          <w:lang w:eastAsia="ar-SA"/>
        </w:rPr>
      </w:pPr>
      <w:r w:rsidRPr="00143135">
        <w:rPr>
          <w:rFonts w:ascii="Times New Roman" w:hAnsi="Times New Roman"/>
          <w:sz w:val="28"/>
          <w:szCs w:val="28"/>
          <w:lang w:eastAsia="ar-SA"/>
        </w:rPr>
        <w:t xml:space="preserve">                                                             </w:t>
      </w:r>
    </w:p>
    <w:p w:rsidR="00143135" w:rsidRPr="00143135" w:rsidRDefault="00143135" w:rsidP="00143135">
      <w:pPr>
        <w:spacing w:after="0" w:line="240" w:lineRule="auto"/>
        <w:ind w:firstLine="709"/>
        <w:jc w:val="both"/>
        <w:rPr>
          <w:rStyle w:val="1f3"/>
          <w:rFonts w:ascii="Times New Roman" w:hAnsi="Times New Roman"/>
          <w:b w:val="0"/>
          <w:sz w:val="28"/>
          <w:szCs w:val="28"/>
        </w:rPr>
      </w:pPr>
      <w:r w:rsidRPr="00143135">
        <w:rPr>
          <w:rStyle w:val="1f3"/>
          <w:rFonts w:ascii="Times New Roman" w:hAnsi="Times New Roman"/>
          <w:b w:val="0"/>
          <w:sz w:val="28"/>
          <w:szCs w:val="28"/>
        </w:rPr>
        <w:t xml:space="preserve">В соответствии с Федеральным законом от 25.12.2008г. № 273-ФЗ «О противодействии коррупции», Федеральным законом от 17.07.2009г № 172-ФЗ «Об антикоррупционной экспертизе нормативных правовых актов и проектов  нормативных правовых  актов»,  администрация Русско- Тювеевского сельского поселения Темниковского муниципального  района                    постановляет:                   </w:t>
      </w:r>
    </w:p>
    <w:p w:rsidR="00143135" w:rsidRPr="00143135" w:rsidRDefault="00143135" w:rsidP="00143135">
      <w:pPr>
        <w:spacing w:after="0"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1.Утвердить Порядок проведения антикоррупционной экспертизы муниципальных нормативных правовых актов и проектов муниципальных нормативных правовых актов (приложение). </w:t>
      </w:r>
    </w:p>
    <w:p w:rsidR="00143135" w:rsidRPr="00143135" w:rsidRDefault="00143135" w:rsidP="00143135">
      <w:pPr>
        <w:tabs>
          <w:tab w:val="left" w:pos="8640"/>
        </w:tabs>
        <w:spacing w:after="0"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2.Обеспечить обнародование настоящего постановления в установленном порядке и его размещение на официальном сайте администрации Русско-Тювеевского сельского поселения Темниковского муниципального района в информационно-телекоммуникационной сети «Интернет». </w:t>
      </w:r>
    </w:p>
    <w:p w:rsidR="00143135" w:rsidRPr="00143135" w:rsidRDefault="00143135" w:rsidP="00143135">
      <w:pPr>
        <w:tabs>
          <w:tab w:val="left" w:pos="8640"/>
        </w:tabs>
        <w:spacing w:after="0"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3.Контроль за исполнением настоящего постановления оставляю за собой.</w:t>
      </w:r>
    </w:p>
    <w:p w:rsidR="00143135" w:rsidRPr="00143135" w:rsidRDefault="00143135" w:rsidP="00143135">
      <w:pPr>
        <w:spacing w:after="0" w:line="240" w:lineRule="auto"/>
        <w:ind w:firstLine="709"/>
        <w:jc w:val="both"/>
        <w:rPr>
          <w:rFonts w:ascii="Times New Roman" w:hAnsi="Times New Roman"/>
          <w:bCs/>
          <w:sz w:val="28"/>
          <w:szCs w:val="28"/>
        </w:rPr>
      </w:pPr>
      <w:r w:rsidRPr="00143135">
        <w:rPr>
          <w:rFonts w:ascii="Times New Roman" w:hAnsi="Times New Roman"/>
          <w:sz w:val="28"/>
          <w:szCs w:val="28"/>
          <w:lang w:eastAsia="ar-SA"/>
        </w:rPr>
        <w:t>4.Постановление вступает в силу после дня его официального опубликования.</w:t>
      </w:r>
    </w:p>
    <w:p w:rsidR="00143135" w:rsidRPr="00143135" w:rsidRDefault="00143135" w:rsidP="00143135">
      <w:pPr>
        <w:spacing w:line="240" w:lineRule="auto"/>
        <w:ind w:firstLine="360"/>
        <w:jc w:val="both"/>
        <w:rPr>
          <w:rFonts w:ascii="Times New Roman" w:hAnsi="Times New Roman"/>
          <w:bCs/>
          <w:sz w:val="28"/>
          <w:szCs w:val="28"/>
        </w:rPr>
      </w:pPr>
    </w:p>
    <w:p w:rsidR="00143135" w:rsidRPr="00143135" w:rsidRDefault="00143135" w:rsidP="00143135">
      <w:pPr>
        <w:spacing w:line="240" w:lineRule="auto"/>
        <w:ind w:firstLine="709"/>
        <w:jc w:val="both"/>
        <w:rPr>
          <w:rFonts w:ascii="Times New Roman" w:hAnsi="Times New Roman"/>
          <w:sz w:val="28"/>
          <w:szCs w:val="28"/>
        </w:rPr>
      </w:pPr>
    </w:p>
    <w:p w:rsidR="00143135" w:rsidRPr="00143135" w:rsidRDefault="00143135" w:rsidP="00143135">
      <w:pPr>
        <w:spacing w:line="240" w:lineRule="auto"/>
        <w:jc w:val="both"/>
        <w:rPr>
          <w:rFonts w:ascii="Times New Roman" w:hAnsi="Times New Roman"/>
          <w:sz w:val="28"/>
          <w:szCs w:val="28"/>
        </w:rPr>
      </w:pPr>
      <w:r w:rsidRPr="00143135">
        <w:rPr>
          <w:rFonts w:ascii="Times New Roman" w:hAnsi="Times New Roman"/>
          <w:sz w:val="28"/>
          <w:szCs w:val="28"/>
        </w:rPr>
        <w:t>Глава Русско-Тювеевского</w:t>
      </w:r>
    </w:p>
    <w:p w:rsidR="00143135" w:rsidRPr="00143135" w:rsidRDefault="00143135" w:rsidP="00143135">
      <w:pPr>
        <w:spacing w:line="240" w:lineRule="auto"/>
        <w:jc w:val="both"/>
        <w:rPr>
          <w:rFonts w:ascii="Times New Roman" w:hAnsi="Times New Roman"/>
          <w:sz w:val="28"/>
          <w:szCs w:val="28"/>
        </w:rPr>
      </w:pPr>
      <w:r w:rsidRPr="00143135">
        <w:rPr>
          <w:rFonts w:ascii="Times New Roman" w:hAnsi="Times New Roman"/>
          <w:sz w:val="28"/>
          <w:szCs w:val="28"/>
        </w:rPr>
        <w:t>сельского поселения                                                                                   О.И. Бондарчук</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lastRenderedPageBreak/>
        <w:t xml:space="preserve">Приложение </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УТВЕРЖДЕН</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постановлением администрации</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Русско-Тювеевского сельского поселения </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Темниковского муниципального района</w:t>
      </w:r>
    </w:p>
    <w:p w:rsidR="00143135" w:rsidRPr="00143135" w:rsidRDefault="00143135" w:rsidP="00143135">
      <w:pPr>
        <w:tabs>
          <w:tab w:val="left" w:pos="8640"/>
        </w:tabs>
        <w:spacing w:after="0"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от  27.12.2023 г №  134</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center"/>
        <w:rPr>
          <w:rFonts w:ascii="Times New Roman" w:hAnsi="Times New Roman"/>
          <w:b/>
          <w:sz w:val="28"/>
          <w:szCs w:val="28"/>
          <w:lang w:eastAsia="ar-SA"/>
        </w:rPr>
      </w:pPr>
      <w:r w:rsidRPr="00143135">
        <w:rPr>
          <w:rFonts w:ascii="Times New Roman" w:hAnsi="Times New Roman"/>
          <w:b/>
          <w:sz w:val="28"/>
          <w:szCs w:val="28"/>
          <w:lang w:eastAsia="ar-SA"/>
        </w:rPr>
        <w:t>ПОРЯДОК</w:t>
      </w:r>
    </w:p>
    <w:p w:rsidR="00143135" w:rsidRPr="00143135" w:rsidRDefault="00143135" w:rsidP="00143135">
      <w:pPr>
        <w:tabs>
          <w:tab w:val="left" w:pos="8640"/>
        </w:tabs>
        <w:spacing w:line="240" w:lineRule="auto"/>
        <w:ind w:firstLine="709"/>
        <w:jc w:val="center"/>
        <w:rPr>
          <w:rFonts w:ascii="Times New Roman" w:hAnsi="Times New Roman"/>
          <w:b/>
          <w:sz w:val="28"/>
          <w:szCs w:val="28"/>
          <w:lang w:eastAsia="ar-SA"/>
        </w:rPr>
      </w:pPr>
      <w:r w:rsidRPr="00143135">
        <w:rPr>
          <w:rFonts w:ascii="Times New Roman" w:hAnsi="Times New Roman"/>
          <w:b/>
          <w:sz w:val="28"/>
          <w:szCs w:val="28"/>
          <w:lang w:eastAsia="ar-SA"/>
        </w:rPr>
        <w:t>проведения антикоррупционной экспертизы муниципальных нормативных правовых актов и проектов муниципальных нормативных правовых актов</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1. Общие положения</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1.1.Порядок проведения антикоррупционной экспертизы муниципальных нормативных правовых актов и проектов муниципальных нормативных правовых актов (далее - нормативные правовые акты (их проекты) определяет процедуру проведения экспертизы нормативных правовых актов (их проектов) на предмет выявления в них коррупциогенных факторов, определенных  Федеральным  законом  от 17 июля 2009 г. № 172-ФЗ «Об антикоррупционной экспертизе нормативных правовых актов и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1.2.Коррупциогенными факторами являются положения нормативных правовых актов (проектов нормативных правовых актов), устанавливающие для правопримените ля необоснованно широкие пределы усмотрения или возможность необоснованного применения исключений из общих правил, а также положения, содержащие неопределенные, трудновыполнимые и (или) обременительные требования к гражданам и организациям и тем самым создающие условия для проявления коррупции.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1.3. Антикоррупционная экспертиза проводится в отношении нормативных правовых актов (их проектов) администрации Русско-Тювеевского сельского поселения.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1.4 Антикоррупционная экспертиза нормативных правовых актов (их проектов) проводится при проведении их правовой экспертизы и мониторинге их применения.</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1.5. Основными принципами организации антикоррупционной экспертизы нормативных правовых актов (проектов нормативных правовых актов) являются: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 обязательность проведения антикоррупционной экспертизы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 оценка нормативного правового акта (проекта нормативного правового акта) во взаимосвязи с другими нормативными правовыми актами;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lastRenderedPageBreak/>
        <w:t xml:space="preserve">3) обоснованность, объективность и проверяемость результатов антикоррупцион ной экспертизы нормативных правовых актов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4) компетентность лиц, проводящих антикоррупционную экспертизу нормативных правовых актов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5) сотрудничество федеральных органов исполнительной власти, иных государственных органов и организаций, органов государственной власти субъектов Российской Федерации, органов местного самоуправления, а также их должностных лиц (далее - органы, организации, их должностные лица) с институтами гражданского общества при проведении антикоррупционной экспертизы нормативных правовых актов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 xml:space="preserve">2. Порядок проведения антикоррупционной экспертизы </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нормативных правовых актов (их проектов)</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2.1. Антикоррупционная экспертиза нормативных правовых актов проводится при мониторинге их применения.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2.2. Антикоррупционная экспертиза проектов нормативных правовых актов проводится на стадии их согласования. Согласованный проект нормативного правового акта представляется составителем ответственному специалисту для проведения экспертизы.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2.3. Антикоррупционная экспертиза нормативных правовых актов (их проектов) проводится ответственным специалистом согласно Методике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26 февраля </w:t>
      </w:r>
      <w:smartTag w:uri="urn:schemas-microsoft-com:office:smarttags" w:element="metricconverter">
        <w:smartTagPr>
          <w:attr w:name="ProductID" w:val="2010 г"/>
        </w:smartTagPr>
        <w:r w:rsidRPr="00143135">
          <w:rPr>
            <w:rFonts w:ascii="Times New Roman" w:hAnsi="Times New Roman"/>
            <w:sz w:val="28"/>
            <w:szCs w:val="28"/>
            <w:lang w:eastAsia="ar-SA"/>
          </w:rPr>
          <w:t>2010 г</w:t>
        </w:r>
      </w:smartTag>
      <w:r w:rsidRPr="00143135">
        <w:rPr>
          <w:rFonts w:ascii="Times New Roman" w:hAnsi="Times New Roman"/>
          <w:sz w:val="28"/>
          <w:szCs w:val="28"/>
          <w:lang w:eastAsia="ar-SA"/>
        </w:rPr>
        <w:t xml:space="preserve">. № 96 (далее - Методика).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2.4. Антикоррупционная экспертиза нормативных правовых актов (проектов) проводится в течение 10 дней. По результатам проведения антикоррупционной экспертизы нормативного правового акта ответственный специалист при выявлении коррупциогенных факторов составляет заключение, в котором указываются: - основание для проведения антикоррупционной экспертизы;</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реквизиты нормативного правового акта (вид нормативного правового акта, дата его принятия или подписания, регистрационный номер и наименование нормативного правового акта); - выявленные коррупциогенные факторы (с указанием структурных единиц нормативного правового акта, в которых они выявлены); - предложения по устранению выявленных коррупциогенных факторов.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2.5. В заключении могут быть отражены возможные негативные последствия сохранения в нормативном правовом акте выявленных коррупциогенных факторов.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lastRenderedPageBreak/>
        <w:t xml:space="preserve">2.6. В случае если при проведении антикоррупционной экспертизы нормативного правового акта не выявлены коррупциогенные факторы, соответствующий вывод отражается в заключении.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2.7.При проведении антикоррупционной экспертизы проекта нормативного правового акта, его разработчик может привлекаться в рабочем порядке для дачи пояснений по проекту.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2.8. Заключения ответственного специалиста по результатам проведения антикоррупционной экспертизы нормативного правового акта направляются составителю проекта.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2.9. Заключения ответственного специалиста носят рекомендательный характер и подлежат обязательному рассмотрению составителем проекта нормативного правового акта. При несогласии составителя проекта с заключением ответственного специалиста он выносится на рассмотрение Совета по противодействию коррупции в администрации  Русско-Тювеевского сельского поселения. </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 xml:space="preserve">3. Учет результатов антикоррупционной экспертизы, </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проводимой органами прокуратуры</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3.1. Прокуроры в ходе осуществления своих полномочий проводят антикоррупционную экспертизу нормативных правовых актов по вопросам, касающимся: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1) прав, свобод и обязанностей человека и гражданина;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 государственной и муниципальной собственности, государственной и муниципальной службы, бюджетного, налогового, таможенного, лесного, водного, земельного,градостроительного,природоохранного законодательства,законодательства о лицензировании, а также законодательства, регулирующего деятельность государственных корпораций, фондов и иных организаций, создаваемых Российской Федерацией на основании федерального закона;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3) социальных гарантий лицам, замещающим (замещавшим) государственные или муниципальные должности, должности государственной или муниципальной службы.</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3.2. Требование прокурора об изменении нормативного правового акта подлежит обязательному рассмотрению должностным лицом не позднее чем в десятидневный срок со дня поступления требования и учитывается в установленном порядке должностным лицом, которые издали этот акт, в соответствии с их компетенцией.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3.3.Заключения по результатам антикоррупционной экспертизы нормативных правовых актов (их проектов), проведенной в соответствии со статьей 3 Федерального закона от 17 июля </w:t>
      </w:r>
      <w:smartTag w:uri="urn:schemas-microsoft-com:office:smarttags" w:element="metricconverter">
        <w:smartTagPr>
          <w:attr w:name="ProductID" w:val="2009 г"/>
        </w:smartTagPr>
        <w:r w:rsidRPr="00143135">
          <w:rPr>
            <w:rFonts w:ascii="Times New Roman" w:hAnsi="Times New Roman"/>
            <w:sz w:val="28"/>
            <w:szCs w:val="28"/>
            <w:lang w:eastAsia="ar-SA"/>
          </w:rPr>
          <w:t>2009 г</w:t>
        </w:r>
      </w:smartTag>
      <w:r w:rsidRPr="00143135">
        <w:rPr>
          <w:rFonts w:ascii="Times New Roman" w:hAnsi="Times New Roman"/>
          <w:sz w:val="28"/>
          <w:szCs w:val="28"/>
          <w:lang w:eastAsia="ar-SA"/>
        </w:rPr>
        <w:t xml:space="preserve">. № 172-ФЗ «Об антикоррупционной экспертизе нормативных правовых актов и проектов нормативных правовых актов» </w:t>
      </w:r>
      <w:r w:rsidRPr="00143135">
        <w:rPr>
          <w:rFonts w:ascii="Times New Roman" w:hAnsi="Times New Roman"/>
          <w:sz w:val="28"/>
          <w:szCs w:val="28"/>
          <w:lang w:eastAsia="ar-SA"/>
        </w:rPr>
        <w:lastRenderedPageBreak/>
        <w:t xml:space="preserve">органами прокуратуры, рассматриваются составителями проектов нормативных правовых актов и ответственным специалистом.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3.4. В случае согласия с результатами антикоррупционной экспертизы прокуратуры, составитель проекта нормативного правового акта составляет проект нормативного правового акта о внесении изменений в нормативный правовой акт (проект), в котором выявлены коррупционные факторы, при несогласии вопрос выносится для обсуждения в Совет по противодействию коррупции в администрации  Русско-Тювеевского сельского поселения.</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r w:rsidRPr="00143135">
        <w:rPr>
          <w:rFonts w:ascii="Times New Roman" w:hAnsi="Times New Roman"/>
          <w:b/>
          <w:sz w:val="28"/>
          <w:szCs w:val="28"/>
          <w:lang w:eastAsia="ar-SA"/>
        </w:rPr>
        <w:t>4.Учет результатов независимой антикоррупционной экспертизы</w:t>
      </w:r>
    </w:p>
    <w:p w:rsidR="00143135" w:rsidRPr="00143135" w:rsidRDefault="00143135" w:rsidP="00143135">
      <w:pPr>
        <w:tabs>
          <w:tab w:val="left" w:pos="8640"/>
        </w:tabs>
        <w:spacing w:line="240" w:lineRule="auto"/>
        <w:ind w:firstLine="709"/>
        <w:jc w:val="both"/>
        <w:rPr>
          <w:rFonts w:ascii="Times New Roman" w:hAnsi="Times New Roman"/>
          <w:b/>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4.1.В целях обеспечения возможности проведения институтами гражданского общества и гражданами независимой антикоррупционной экспертизы  нормативных правовых актов  (проектов), затрагивающих права, свободы и обязанности человека и гражданина, по поручению главы Русско-Тювеевского  сельского поселения, решению Совета по противодействию коррупции в администрации Русско-Тювеевского сельского поселения, предложению специалиста, нормативные правовые акты (проекты) в течение рабочего дня, соответствующего дню их направления на экспертизу ответственному специалисту, размещаются на официальном сайте администрации Русско-Тювеевского сельского поселения в сети Интернет.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4.2. Размещение на официальном сайте администрации Русско-Тювеевского сельского поселения в сети Интернет нормативных правовых актов (проектов) обеспечивает  Русско-Тювеевского  сельского поселения в день передачи нормативного правового акта на экспертизу.</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4.3. Независимая антикоррупционная экспертиза нормативных правовых актов (проектов) проводится согласно Методике.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4.4. Не допускается проведение независимой антикоррупционной экспертизы нормативных правовых актов (проектов нормативных правовых актов):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1) гражданами, имеющими неснятую или непогашенную судимость;</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2) гражданами, сведения о применении к которым взыскания в виде увольнения (освобождения от должности) в связи с утратой доверия за совершение коррупционного правонарушения включены в реестр лиц, уволенных в связи с утратой доверия;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3) гражданами, осуществляющими деятельность в органах и организациях, указанных в пункте 3 части 1 статьи 3 настоящего Федерального закона;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4) международными и иностранными организациями;</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lastRenderedPageBreak/>
        <w:t xml:space="preserve"> 5) иностранными агентами. Заключение по результатам независимой антикоррупционной экспертизы должно содержать: - наименование (фамилию, имя, отчество), адрес независимого эксперта; - выявленные коррупциогенные факторы (с указанием структурных единиц проекта, в которых они выявлены); - предложения по устранению коррупциогенных факторов.</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4.5. В заключении могут быть отражены возможные негативные последствия сохранения в проекте выявленных коррупциогенных факторов.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4.6. Заключение по результатам независимой антикоррупционной экспертизы в семидневный срок со дня размещения нормативного правового акта (проекта) на официальном сайте администрации Русско-Тювеевского  сельского поселения в сети Интернет направляется в администрацию Русско-Тювеевского сельского поселения по почте, курьерским способом, либо в виде электронного документа.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4.7.Заключение по результатам независимой антикоррупционной экспертизы носит рекомендательный характер и подлежит обязательному рассмотрению должностным лицом, которым оно направлено, в тридцатидневный срок со дня его получения. По результатам рассмотрения гражданину или организации, проводившим независимую экспертизу, направляется мотивированный ответ, за исключением случаев, когда в заключении отсутствует предложение о способе устранения выявленных коррупциогенных факторов.</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lastRenderedPageBreak/>
        <w:t>Приложение</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к Порядку проведения </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антикоррупционной экспертизы</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муниципальных нормативных правовых актов </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и проектов муниципальных нормативных правовых актов</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Администрация</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 xml:space="preserve"> Русско-Тювеевского  сельского поселения </w:t>
      </w:r>
    </w:p>
    <w:p w:rsidR="00143135" w:rsidRPr="00143135" w:rsidRDefault="00143135" w:rsidP="00143135">
      <w:pPr>
        <w:tabs>
          <w:tab w:val="left" w:pos="8640"/>
        </w:tabs>
        <w:spacing w:line="240" w:lineRule="auto"/>
        <w:ind w:firstLine="709"/>
        <w:jc w:val="right"/>
        <w:rPr>
          <w:rFonts w:ascii="Times New Roman" w:hAnsi="Times New Roman"/>
          <w:sz w:val="28"/>
          <w:szCs w:val="28"/>
          <w:lang w:eastAsia="ar-SA"/>
        </w:rPr>
      </w:pPr>
      <w:r w:rsidRPr="00143135">
        <w:rPr>
          <w:rFonts w:ascii="Times New Roman" w:hAnsi="Times New Roman"/>
          <w:sz w:val="28"/>
          <w:szCs w:val="28"/>
          <w:lang w:eastAsia="ar-SA"/>
        </w:rPr>
        <w:t>Темниковского муниципального района</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Заключение по результатам антикоррупционной экспертизы</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________________________</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(наименование документа)</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В соответствии с частью 3  статьи 3 Федерального  закона от 17 июля </w:t>
      </w:r>
      <w:smartTag w:uri="urn:schemas-microsoft-com:office:smarttags" w:element="metricconverter">
        <w:smartTagPr>
          <w:attr w:name="ProductID" w:val="2009 г"/>
        </w:smartTagPr>
        <w:r w:rsidRPr="00143135">
          <w:rPr>
            <w:rFonts w:ascii="Times New Roman" w:hAnsi="Times New Roman"/>
            <w:sz w:val="28"/>
            <w:szCs w:val="28"/>
            <w:lang w:eastAsia="ar-SA"/>
          </w:rPr>
          <w:t>2009 г</w:t>
        </w:r>
      </w:smartTag>
      <w:r w:rsidRPr="00143135">
        <w:rPr>
          <w:rFonts w:ascii="Times New Roman" w:hAnsi="Times New Roman"/>
          <w:sz w:val="28"/>
          <w:szCs w:val="28"/>
          <w:lang w:eastAsia="ar-SA"/>
        </w:rPr>
        <w:t xml:space="preserve">. № 172-ФЗ «Об антикоррупционной  экспертизе нормативных  правовых  актов  и  проектов нормативных правовых актов» и пунктом 2 Правил проведения антикоррупционной экспертизы нормативных правовых актов и проектов нормативных правовых актов,  утвержденных  постановлением Правительства Российской Федерации от 26 февраля </w:t>
      </w:r>
      <w:smartTag w:uri="urn:schemas-microsoft-com:office:smarttags" w:element="metricconverter">
        <w:smartTagPr>
          <w:attr w:name="ProductID" w:val="2010 г"/>
        </w:smartTagPr>
        <w:r w:rsidRPr="00143135">
          <w:rPr>
            <w:rFonts w:ascii="Times New Roman" w:hAnsi="Times New Roman"/>
            <w:sz w:val="28"/>
            <w:szCs w:val="28"/>
            <w:lang w:eastAsia="ar-SA"/>
          </w:rPr>
          <w:t>2010 г</w:t>
        </w:r>
      </w:smartTag>
      <w:r w:rsidRPr="00143135">
        <w:rPr>
          <w:rFonts w:ascii="Times New Roman" w:hAnsi="Times New Roman"/>
          <w:sz w:val="28"/>
          <w:szCs w:val="28"/>
          <w:lang w:eastAsia="ar-SA"/>
        </w:rPr>
        <w:t xml:space="preserve">. № 96, проведена антикоррупционная экспертиза       __________________                       .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(наименование документа)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Вариант 1: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В представленном     ________________      коррупциогенные   факторы не выявлены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(наименование документа)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Вариант 2: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В представленном     ________________        выявлены  коррупционные факторы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(наименование документа)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В целях устранения выявленных коррупциогенных факторов предлагается</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lastRenderedPageBreak/>
        <w:t xml:space="preserve"> ____________________________________________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(указывается способ устранения коррупциогенных факторов)</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_______________________                           ____________.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r w:rsidRPr="00143135">
        <w:rPr>
          <w:rFonts w:ascii="Times New Roman" w:hAnsi="Times New Roman"/>
          <w:sz w:val="28"/>
          <w:szCs w:val="28"/>
          <w:lang w:eastAsia="ar-SA"/>
        </w:rPr>
        <w:t xml:space="preserve"> (наименование должности)                                       (подпись)                         (инициалы, фамилия)  </w:t>
      </w:r>
    </w:p>
    <w:p w:rsidR="00143135" w:rsidRPr="00143135" w:rsidRDefault="00143135" w:rsidP="00143135">
      <w:pPr>
        <w:tabs>
          <w:tab w:val="left" w:pos="8640"/>
        </w:tabs>
        <w:spacing w:line="240" w:lineRule="auto"/>
        <w:ind w:firstLine="709"/>
        <w:jc w:val="both"/>
        <w:rPr>
          <w:rFonts w:ascii="Times New Roman" w:hAnsi="Times New Roman"/>
          <w:sz w:val="28"/>
          <w:szCs w:val="28"/>
          <w:lang w:eastAsia="ar-SA"/>
        </w:rPr>
      </w:pPr>
    </w:p>
    <w:p w:rsidR="00143135" w:rsidRPr="00143135" w:rsidRDefault="00143135" w:rsidP="00143135">
      <w:pPr>
        <w:tabs>
          <w:tab w:val="left" w:pos="8640"/>
        </w:tabs>
        <w:spacing w:line="240" w:lineRule="auto"/>
        <w:ind w:firstLine="709"/>
        <w:jc w:val="both"/>
        <w:rPr>
          <w:rFonts w:ascii="Times New Roman" w:hAnsi="Times New Roman"/>
          <w:sz w:val="28"/>
          <w:szCs w:val="28"/>
        </w:rPr>
      </w:pPr>
      <w:r w:rsidRPr="00143135">
        <w:rPr>
          <w:rFonts w:ascii="Times New Roman" w:hAnsi="Times New Roman"/>
          <w:sz w:val="28"/>
          <w:szCs w:val="28"/>
          <w:lang w:eastAsia="ar-SA"/>
        </w:rPr>
        <w:t xml:space="preserve">Отражаются все положения документа, в котором выявлены коррупциогенные факторы, с указанием его структурных единиц (разделов, глав, статей, частей, пунктов, подпунктов, абзацев) и соответствующих коррупциогенных факторов со ссылкой на положения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w:t>
      </w:r>
      <w:smartTag w:uri="urn:schemas-microsoft-com:office:smarttags" w:element="metricconverter">
        <w:smartTagPr>
          <w:attr w:name="ProductID" w:val="2010 г"/>
        </w:smartTagPr>
        <w:r w:rsidRPr="00143135">
          <w:rPr>
            <w:rFonts w:ascii="Times New Roman" w:hAnsi="Times New Roman"/>
            <w:sz w:val="28"/>
            <w:szCs w:val="28"/>
            <w:lang w:eastAsia="ar-SA"/>
          </w:rPr>
          <w:t>2010 г</w:t>
        </w:r>
      </w:smartTag>
      <w:r w:rsidRPr="00143135">
        <w:rPr>
          <w:rFonts w:ascii="Times New Roman" w:hAnsi="Times New Roman"/>
          <w:sz w:val="28"/>
          <w:szCs w:val="28"/>
          <w:lang w:eastAsia="ar-SA"/>
        </w:rPr>
        <w:t>. № 96.</w:t>
      </w:r>
    </w:p>
    <w:p w:rsidR="00BC343A" w:rsidRDefault="00BC343A" w:rsidP="00BC343A">
      <w:pPr>
        <w:jc w:val="center"/>
        <w:rPr>
          <w:rFonts w:ascii="Times New Roman" w:hAnsi="Times New Roman"/>
          <w:bCs/>
          <w:color w:val="26282F"/>
          <w:sz w:val="28"/>
          <w:szCs w:val="28"/>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143135">
        <w:rPr>
          <w:rFonts w:ascii="Times New Roman" w:hAnsi="Times New Roman"/>
          <w:i/>
          <w:sz w:val="24"/>
          <w:szCs w:val="24"/>
        </w:rPr>
        <w:t>5</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25C" w:rsidRDefault="00E3525C">
      <w:pPr>
        <w:spacing w:line="240" w:lineRule="auto"/>
      </w:pPr>
      <w:r>
        <w:separator/>
      </w:r>
    </w:p>
  </w:endnote>
  <w:endnote w:type="continuationSeparator" w:id="1">
    <w:p w:rsidR="00E3525C" w:rsidRDefault="00E3525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25C" w:rsidRDefault="00E3525C">
      <w:pPr>
        <w:spacing w:after="0"/>
      </w:pPr>
      <w:r>
        <w:separator/>
      </w:r>
    </w:p>
  </w:footnote>
  <w:footnote w:type="continuationSeparator" w:id="1">
    <w:p w:rsidR="00E3525C" w:rsidRDefault="00E3525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4">
    <w:nsid w:val="4489054E"/>
    <w:multiLevelType w:val="hybridMultilevel"/>
    <w:tmpl w:val="6012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6">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0"/>
  </w:num>
  <w:num w:numId="3">
    <w:abstractNumId w:val="3"/>
  </w:num>
  <w:num w:numId="4">
    <w:abstractNumId w:val="6"/>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135"/>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0A7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47796"/>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0D7F"/>
    <w:rsid w:val="004B2163"/>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3668"/>
    <w:rsid w:val="004F64DB"/>
    <w:rsid w:val="004F756E"/>
    <w:rsid w:val="00502675"/>
    <w:rsid w:val="005071BE"/>
    <w:rsid w:val="005079D5"/>
    <w:rsid w:val="00510D41"/>
    <w:rsid w:val="005136C9"/>
    <w:rsid w:val="00520CDA"/>
    <w:rsid w:val="00522D6C"/>
    <w:rsid w:val="00524FE6"/>
    <w:rsid w:val="005251B8"/>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239"/>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E3797"/>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46782"/>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079B7"/>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5F8D"/>
    <w:rsid w:val="00B879FD"/>
    <w:rsid w:val="00B9114A"/>
    <w:rsid w:val="00B97584"/>
    <w:rsid w:val="00BA30D1"/>
    <w:rsid w:val="00BA578F"/>
    <w:rsid w:val="00BB1D2E"/>
    <w:rsid w:val="00BB3A70"/>
    <w:rsid w:val="00BB7295"/>
    <w:rsid w:val="00BC343A"/>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3EF7"/>
    <w:rsid w:val="00C36B3B"/>
    <w:rsid w:val="00C403A2"/>
    <w:rsid w:val="00C4045C"/>
    <w:rsid w:val="00C404C2"/>
    <w:rsid w:val="00C41448"/>
    <w:rsid w:val="00C4234A"/>
    <w:rsid w:val="00C4273B"/>
    <w:rsid w:val="00C43AE1"/>
    <w:rsid w:val="00C43EF0"/>
    <w:rsid w:val="00C457F1"/>
    <w:rsid w:val="00C47CE5"/>
    <w:rsid w:val="00C51C3E"/>
    <w:rsid w:val="00C52969"/>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25C"/>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qFormat/>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uiPriority w:val="99"/>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 w:type="character" w:customStyle="1" w:styleId="1f3">
    <w:name w:val="Знак Знак1"/>
    <w:rsid w:val="00143135"/>
    <w:rPr>
      <w:b/>
      <w:sz w:val="22"/>
      <w:u w:val="single"/>
      <w:lang w:val="ru-RU" w:eastAsia="ru-RU"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2195</Words>
  <Characters>12512</Characters>
  <Application>Microsoft Office Word</Application>
  <DocSecurity>0</DocSecurity>
  <Lines>104</Lines>
  <Paragraphs>29</Paragraphs>
  <ScaleCrop>false</ScaleCrop>
  <Company>Администрация Дубенского муниципального района</Company>
  <LinksUpToDate>false</LinksUpToDate>
  <CharactersWithSpaces>14678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2023-12-29T07:57:00Z</dcterms:created>
  <dcterms:modified xsi:type="dcterms:W3CDTF">2023-12-29T08:01:00Z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