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8B6" w:rsidRDefault="009148B6" w:rsidP="009148B6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9148B6" w:rsidRDefault="009148B6" w:rsidP="009148B6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9148B6" w:rsidRDefault="009148B6" w:rsidP="009148B6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9148B6" w:rsidRDefault="009148B6" w:rsidP="009148B6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факс 2-76-19,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 w:cs="Times New Roman"/>
          <w:b/>
          <w:sz w:val="16"/>
          <w:szCs w:val="16"/>
        </w:rPr>
        <w:t>1@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9148B6" w:rsidRDefault="009148B6" w:rsidP="009148B6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9148B6" w:rsidRDefault="009148B6" w:rsidP="009148B6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9419"/>
      </w:tblGrid>
      <w:tr w:rsidR="009148B6" w:rsidTr="00883CBB">
        <w:trPr>
          <w:trHeight w:val="580"/>
        </w:trPr>
        <w:tc>
          <w:tcPr>
            <w:tcW w:w="5000" w:type="pct"/>
            <w:hideMark/>
          </w:tcPr>
          <w:p w:rsidR="009148B6" w:rsidRDefault="009148B6" w:rsidP="008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9148B6" w:rsidRDefault="009148B6" w:rsidP="009148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   25  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10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 __32______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создании экспертной рабочей группы</w:t>
      </w: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рассмотрению общественной инициативы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hyperlink r:id="rId4" w:history="1">
        <w:r w:rsidRPr="009A4CD8">
          <w:rPr>
            <w:rStyle w:val="a7"/>
            <w:sz w:val="24"/>
            <w:szCs w:val="24"/>
          </w:rPr>
          <w:t>пункта 23</w:t>
        </w:r>
      </w:hyperlink>
      <w:r w:rsidRPr="009A4C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 рассмотрения общественных инициатив, направленных гражданами Российской Федерации с использованием интернет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есурса "Российская общественная инициатива", утвержденных </w:t>
      </w:r>
      <w:hyperlink r:id="rId5" w:history="1">
        <w:r w:rsidRPr="009A4CD8">
          <w:rPr>
            <w:rStyle w:val="a7"/>
            <w:sz w:val="24"/>
            <w:szCs w:val="24"/>
          </w:rPr>
          <w:t>Указом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04 марта 2013 № 183                         "О рассмотрении общественных инициатив, направленных гражданами Российской Федерации с использованием интернет - ресурса                     "Российская общественная инициатива",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Уставом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 с т а н о в л я е т:</w:t>
      </w:r>
    </w:p>
    <w:p w:rsidR="009148B6" w:rsidRPr="009A4CD8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экспертную рабочую группу на территории Андреевского сельского поселения Темниковского муниципального района по рассмотрению общественных инициатив, направленных гражданами Российской Федерации с использованием </w:t>
      </w:r>
      <w:hyperlink r:id="rId6" w:history="1">
        <w:r w:rsidRPr="009A4CD8">
          <w:rPr>
            <w:rStyle w:val="a7"/>
            <w:sz w:val="24"/>
            <w:szCs w:val="24"/>
          </w:rPr>
          <w:t>интерне</w:t>
        </w:r>
        <w:proofErr w:type="gramStart"/>
        <w:r w:rsidRPr="009A4CD8">
          <w:rPr>
            <w:rStyle w:val="a7"/>
            <w:sz w:val="24"/>
            <w:szCs w:val="24"/>
          </w:rPr>
          <w:t>т-</w:t>
        </w:r>
        <w:proofErr w:type="gramEnd"/>
        <w:r w:rsidRPr="009A4CD8">
          <w:rPr>
            <w:rStyle w:val="a7"/>
            <w:sz w:val="24"/>
            <w:szCs w:val="24"/>
          </w:rPr>
          <w:t xml:space="preserve"> ресурса</w:t>
        </w:r>
      </w:hyperlink>
      <w:r w:rsidRPr="009A4CD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"Российская общественная инициатива" в составе согласно </w:t>
      </w:r>
      <w:hyperlink r:id="rId7" w:anchor="sub_1000" w:history="1">
        <w:r w:rsidRPr="009A4CD8">
          <w:rPr>
            <w:rStyle w:val="a7"/>
            <w:sz w:val="24"/>
            <w:szCs w:val="24"/>
          </w:rPr>
          <w:t>приложения № 1.</w:t>
        </w:r>
      </w:hyperlink>
    </w:p>
    <w:p w:rsidR="009148B6" w:rsidRDefault="009148B6" w:rsidP="009148B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Положение о работе экспертной рабочей группы по рассмотрению общественной инициативы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 </w:t>
      </w:r>
      <w:hyperlink r:id="rId8" w:anchor="sub_2000" w:history="1">
        <w:r w:rsidRPr="009A4CD8">
          <w:rPr>
            <w:rStyle w:val="a7"/>
            <w:sz w:val="24"/>
            <w:szCs w:val="24"/>
          </w:rPr>
          <w:t>приложения</w:t>
        </w:r>
        <w:proofErr w:type="gramEnd"/>
        <w:r w:rsidRPr="009A4CD8">
          <w:rPr>
            <w:rStyle w:val="a7"/>
            <w:sz w:val="24"/>
            <w:szCs w:val="24"/>
          </w:rPr>
          <w:t xml:space="preserve"> № 2.</w:t>
        </w:r>
      </w:hyperlink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                                      4. Настоящее постановление вступает в силу со дня его опубликования                  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бюллетени 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Андреевского сельского поселения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Style w:val="a6"/>
          <w:rFonts w:asciiTheme="minorHAnsi" w:hAnsiTheme="minorHAnsi" w:cstheme="minorBidi"/>
          <w:b w:val="0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                                 </w:t>
      </w:r>
    </w:p>
    <w:p w:rsidR="009148B6" w:rsidRDefault="009148B6" w:rsidP="009148B6">
      <w:pPr>
        <w:pStyle w:val="a5"/>
        <w:rPr>
          <w:rStyle w:val="a6"/>
          <w:b w:val="0"/>
          <w:sz w:val="24"/>
          <w:szCs w:val="24"/>
        </w:rPr>
      </w:pPr>
    </w:p>
    <w:p w:rsidR="009148B6" w:rsidRDefault="009148B6" w:rsidP="009148B6">
      <w:pPr>
        <w:pStyle w:val="a5"/>
        <w:rPr>
          <w:rStyle w:val="a6"/>
          <w:b w:val="0"/>
          <w:sz w:val="24"/>
          <w:szCs w:val="24"/>
        </w:rPr>
      </w:pP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Приложение № 1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к постановлению администрации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lastRenderedPageBreak/>
        <w:t xml:space="preserve">Андреевского сельского поселения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                                                                     Темниковского муниципального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                                                                 района Республики Мордовия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                                                                      от  «__25_»___10______2013 г.  № _32_</w:t>
      </w: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Состав</w:t>
      </w:r>
      <w:r>
        <w:rPr>
          <w:rFonts w:ascii="Times New Roman" w:hAnsi="Times New Roman" w:cs="Times New Roman"/>
          <w:b/>
          <w:sz w:val="24"/>
          <w:szCs w:val="24"/>
        </w:rPr>
        <w:br/>
        <w:t>экспертной рабочей группы на территории Андреевского сельского поселения Темниковского муниципального района по рассмотрению общественной инициативы</w:t>
      </w:r>
    </w:p>
    <w:p w:rsidR="009148B6" w:rsidRDefault="009148B6" w:rsidP="009148B6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46" w:type="dxa"/>
        <w:shd w:val="clear" w:color="auto" w:fill="FFFFFF"/>
        <w:tblLook w:val="04A0"/>
      </w:tblPr>
      <w:tblGrid>
        <w:gridCol w:w="1995"/>
        <w:gridCol w:w="6951"/>
      </w:tblGrid>
      <w:tr w:rsidR="009148B6" w:rsidTr="00883CBB">
        <w:tc>
          <w:tcPr>
            <w:tcW w:w="199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8B6" w:rsidTr="00883CBB"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Максимова Тамара Васильевна </w:t>
            </w:r>
          </w:p>
        </w:tc>
        <w:tc>
          <w:tcPr>
            <w:tcW w:w="6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 Андреевского сельского поселения Темниковского муниципального района председатель экспертной рабочей группы</w:t>
            </w:r>
          </w:p>
        </w:tc>
      </w:tr>
      <w:tr w:rsidR="009148B6" w:rsidTr="00883CBB"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Нарышкина Тамара Николаевна </w:t>
            </w:r>
          </w:p>
        </w:tc>
        <w:tc>
          <w:tcPr>
            <w:tcW w:w="6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Андреевского сельского поселения Темниковского муниципального района, заместитель председателя экспертной рабочей группы</w:t>
            </w:r>
          </w:p>
        </w:tc>
      </w:tr>
      <w:tr w:rsidR="009148B6" w:rsidTr="00883CBB"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Ялышева Зульфия Шарифжановна </w:t>
            </w:r>
          </w:p>
        </w:tc>
        <w:tc>
          <w:tcPr>
            <w:tcW w:w="6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 администрации Андреевского сельского поселения Темниковского муниципального района, секретарь рабочей экспертной группы</w:t>
            </w:r>
          </w:p>
        </w:tc>
      </w:tr>
    </w:tbl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181" w:type="dxa"/>
        <w:shd w:val="clear" w:color="auto" w:fill="FFFFFF"/>
        <w:tblLook w:val="04A0"/>
      </w:tblPr>
      <w:tblGrid>
        <w:gridCol w:w="15"/>
        <w:gridCol w:w="1980"/>
        <w:gridCol w:w="1150"/>
        <w:gridCol w:w="5801"/>
        <w:gridCol w:w="1235"/>
      </w:tblGrid>
      <w:tr w:rsidR="009148B6" w:rsidTr="00883CBB">
        <w:trPr>
          <w:gridAfter w:val="1"/>
          <w:wAfter w:w="1235" w:type="dxa"/>
        </w:trPr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Филимонова Елена Васильевна </w:t>
            </w:r>
          </w:p>
        </w:tc>
        <w:tc>
          <w:tcPr>
            <w:tcW w:w="6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МБУК КДЦ «Андреевский </w:t>
            </w:r>
          </w:p>
        </w:tc>
      </w:tr>
      <w:tr w:rsidR="009148B6" w:rsidTr="00883CBB">
        <w:trPr>
          <w:gridAfter w:val="1"/>
          <w:wAfter w:w="1235" w:type="dxa"/>
        </w:trPr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Резчикова Наталья Яковлевна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библиотекой МБУК КДЦ «Андреевский</w:t>
            </w:r>
          </w:p>
        </w:tc>
      </w:tr>
      <w:tr w:rsidR="009148B6" w:rsidTr="00883CBB">
        <w:trPr>
          <w:gridAfter w:val="1"/>
          <w:wAfter w:w="1235" w:type="dxa"/>
        </w:trPr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Резчикова Татьяна Владимировна </w:t>
            </w:r>
          </w:p>
        </w:tc>
        <w:tc>
          <w:tcPr>
            <w:tcW w:w="6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МДОУ Андреевский детский сад «Родничок»</w:t>
            </w:r>
          </w:p>
        </w:tc>
      </w:tr>
      <w:tr w:rsidR="009148B6" w:rsidTr="00883CBB">
        <w:trPr>
          <w:gridAfter w:val="1"/>
          <w:wAfter w:w="1235" w:type="dxa"/>
        </w:trPr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Леонович Флюра Фанизовна </w:t>
            </w:r>
          </w:p>
        </w:tc>
        <w:tc>
          <w:tcPr>
            <w:tcW w:w="6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МОУ «Андреевская средняя школа» </w:t>
            </w:r>
          </w:p>
        </w:tc>
      </w:tr>
      <w:tr w:rsidR="009148B6" w:rsidTr="00883CBB">
        <w:trPr>
          <w:gridAfter w:val="1"/>
          <w:wAfter w:w="1235" w:type="dxa"/>
        </w:trPr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Романовская Лариса Васильевна </w:t>
            </w:r>
          </w:p>
        </w:tc>
        <w:tc>
          <w:tcPr>
            <w:tcW w:w="6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МОУ «Андреевская средняя школа»</w:t>
            </w:r>
          </w:p>
        </w:tc>
      </w:tr>
      <w:tr w:rsidR="009148B6" w:rsidTr="00883CBB">
        <w:trPr>
          <w:gridBefore w:val="1"/>
          <w:wBefore w:w="15" w:type="dxa"/>
        </w:trPr>
        <w:tc>
          <w:tcPr>
            <w:tcW w:w="3130" w:type="dxa"/>
            <w:gridSpan w:val="2"/>
            <w:shd w:val="clear" w:color="auto" w:fill="auto"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B6" w:rsidRDefault="009148B6" w:rsidP="00883CBB">
            <w:pPr>
              <w:pStyle w:val="a5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6" w:type="dxa"/>
            <w:gridSpan w:val="2"/>
            <w:shd w:val="clear" w:color="auto" w:fill="auto"/>
          </w:tcPr>
          <w:p w:rsidR="009148B6" w:rsidRDefault="009148B6" w:rsidP="00883CBB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9148B6" w:rsidRDefault="009148B6" w:rsidP="009148B6">
      <w:pPr>
        <w:pStyle w:val="a5"/>
        <w:jc w:val="right"/>
        <w:rPr>
          <w:rStyle w:val="a6"/>
          <w:rFonts w:asciiTheme="minorHAnsi" w:hAnsiTheme="minorHAnsi" w:cstheme="minorBidi"/>
          <w:b w:val="0"/>
          <w:sz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 </w:t>
      </w:r>
      <w:r>
        <w:rPr>
          <w:rStyle w:val="a6"/>
          <w:sz w:val="20"/>
        </w:rPr>
        <w:t>Приложение № 2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4"/>
          <w:szCs w:val="24"/>
        </w:rPr>
      </w:pP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УТВЕРЖДЕНО</w:t>
      </w:r>
    </w:p>
    <w:p w:rsidR="009148B6" w:rsidRDefault="009148B6" w:rsidP="009148B6">
      <w:pPr>
        <w:pStyle w:val="a5"/>
        <w:jc w:val="right"/>
        <w:rPr>
          <w:rStyle w:val="a6"/>
          <w:rFonts w:asciiTheme="minorHAnsi" w:hAnsiTheme="minorHAnsi" w:cstheme="minorBidi"/>
          <w:b w:val="0"/>
          <w:sz w:val="20"/>
        </w:rPr>
      </w:pPr>
      <w:r>
        <w:rPr>
          <w:rStyle w:val="a6"/>
          <w:sz w:val="20"/>
        </w:rPr>
        <w:lastRenderedPageBreak/>
        <w:t xml:space="preserve">                                                                              постановлением администрации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Андреевского сельского поселения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                                                                     Темниковского муниципального </w:t>
      </w:r>
    </w:p>
    <w:p w:rsidR="009148B6" w:rsidRDefault="009148B6" w:rsidP="009148B6">
      <w:pPr>
        <w:pStyle w:val="a5"/>
        <w:jc w:val="right"/>
        <w:rPr>
          <w:rStyle w:val="a6"/>
          <w:b w:val="0"/>
          <w:sz w:val="20"/>
        </w:rPr>
      </w:pPr>
      <w:r>
        <w:rPr>
          <w:rStyle w:val="a6"/>
          <w:sz w:val="20"/>
        </w:rPr>
        <w:t xml:space="preserve">                                                                          района Республики Мордовия</w:t>
      </w: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color w:val="000000"/>
          <w:szCs w:val="20"/>
        </w:rPr>
      </w:pPr>
      <w:r>
        <w:rPr>
          <w:rStyle w:val="a6"/>
          <w:sz w:val="20"/>
        </w:rPr>
        <w:t xml:space="preserve">                                                                                         от «__25_»___10____2013 года  № 32__</w:t>
      </w:r>
      <w:r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jc w:val="center"/>
        <w:rPr>
          <w:rFonts w:ascii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  <w:r>
        <w:rPr>
          <w:rFonts w:ascii="Times New Roman" w:hAnsi="Times New Roman" w:cs="Times New Roman"/>
          <w:b/>
          <w:sz w:val="24"/>
          <w:szCs w:val="24"/>
        </w:rPr>
        <w:br/>
        <w:t>о работе экспертной рабочей группы по рассмотрению общественных инициатив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sub_111"/>
      <w:r>
        <w:rPr>
          <w:rFonts w:ascii="Times New Roman" w:hAnsi="Times New Roman" w:cs="Times New Roman"/>
          <w:sz w:val="24"/>
          <w:szCs w:val="24"/>
        </w:rPr>
        <w:t xml:space="preserve">1.1 Экспертная рабочая группа по рассмотрению общественных инициатив при администрации Темниковского муниципального района (далее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-р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абочая группа) является совещательным, экспертно-консультативным органом, образуемым в целях эффективного учета предложений граждан Российской Федерации (далее - граждане) по вопросам социально-экономического развития страны, совершенствования государственного и муниципального управления, направленные с использованием </w:t>
      </w:r>
      <w:hyperlink r:id="rId9" w:history="1">
        <w:r>
          <w:rPr>
            <w:rStyle w:val="a7"/>
            <w:sz w:val="24"/>
            <w:szCs w:val="24"/>
          </w:rPr>
          <w:t>интернет-ресурса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"Российская общественная инициатива" (далее - интернет-ресурс) и отвечающие требованиям, установленным </w:t>
      </w:r>
      <w:hyperlink r:id="rId10" w:history="1">
        <w:r>
          <w:rPr>
            <w:rStyle w:val="a7"/>
            <w:sz w:val="24"/>
            <w:szCs w:val="24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рассмотрения общественных инициатив, направленных гражданами Российской Федерации с использованием интернет-ресурса "Российская общественная инициатива", утвержденными </w:t>
      </w:r>
      <w:hyperlink r:id="rId11" w:history="1">
        <w:r>
          <w:rPr>
            <w:rStyle w:val="a7"/>
            <w:sz w:val="24"/>
            <w:szCs w:val="24"/>
          </w:rPr>
          <w:t>Указом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04.03.2013 г. № 183.</w:t>
      </w:r>
    </w:p>
    <w:bookmarkEnd w:id="0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" w:name="sub_1200"/>
      <w:r>
        <w:rPr>
          <w:rFonts w:ascii="Times New Roman" w:hAnsi="Times New Roman" w:cs="Times New Roman"/>
          <w:b/>
          <w:sz w:val="24"/>
          <w:szCs w:val="24"/>
        </w:rPr>
        <w:t>2. Цели и задачи экспертной рабочей группы</w:t>
      </w:r>
    </w:p>
    <w:bookmarkEnd w:id="1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2" w:name="sub_221"/>
      <w:r>
        <w:rPr>
          <w:rFonts w:ascii="Times New Roman" w:hAnsi="Times New Roman" w:cs="Times New Roman"/>
          <w:sz w:val="24"/>
          <w:szCs w:val="24"/>
        </w:rPr>
        <w:t xml:space="preserve">2.1. Экспертная рабочая группа осуществляет проведение экспертизы направленной в электронном виде уполномоченной некоммерческой организацией общественной инициативы, получившей в ходе голосования необходимую поддержку, и принимает решение о целесообразности разработки проекта соответствующего нормативного правового акта и (или) об иных мерах по реализации данной инициативы. Информация о направлении общественной инициативы в экспертную рабочую группу соответствующего уровня и принятых ею решениях размещается на </w:t>
      </w:r>
      <w:hyperlink r:id="rId12" w:history="1">
        <w:r>
          <w:rPr>
            <w:rStyle w:val="a7"/>
            <w:sz w:val="24"/>
            <w:szCs w:val="24"/>
          </w:rPr>
          <w:t>интернет-ресурсе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bookmarkEnd w:id="2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3" w:name="sub_1300"/>
      <w:r>
        <w:rPr>
          <w:rFonts w:ascii="Times New Roman" w:hAnsi="Times New Roman" w:cs="Times New Roman"/>
          <w:b/>
          <w:sz w:val="24"/>
          <w:szCs w:val="24"/>
        </w:rPr>
        <w:t>3. Состав и порядок формирования экспертной рабочей группы</w:t>
      </w:r>
    </w:p>
    <w:bookmarkEnd w:id="3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4" w:name="sub_331"/>
      <w:r>
        <w:rPr>
          <w:rFonts w:ascii="Times New Roman" w:hAnsi="Times New Roman" w:cs="Times New Roman"/>
          <w:sz w:val="24"/>
          <w:szCs w:val="24"/>
        </w:rPr>
        <w:t>3.1. Экспертная рабочая группа создается при администрации Андреевского сельского поселения Темниковского муниципального района.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5" w:name="sub_332"/>
      <w:bookmarkEnd w:id="4"/>
      <w:r>
        <w:rPr>
          <w:rFonts w:ascii="Times New Roman" w:hAnsi="Times New Roman" w:cs="Times New Roman"/>
          <w:sz w:val="24"/>
          <w:szCs w:val="24"/>
        </w:rPr>
        <w:t xml:space="preserve">3.2. Состав экспертной рабочей группы утверждается постановлением администрацией Андреевского сельского поселения Темниковского муниципального района и включает представителей администрации Андреевского сельского поселения Темниковского муниципального района, депутатов Совета депутатов Андреевского сельского поселения Темниковского муниципального района, представителей муниципальных учреждений,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общественных объединений Андреевского сельского поселения Темниковского муниципального района.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6" w:name="sub_333"/>
      <w:bookmarkEnd w:id="5"/>
      <w:r>
        <w:rPr>
          <w:rFonts w:ascii="Times New Roman" w:hAnsi="Times New Roman" w:cs="Times New Roman"/>
          <w:sz w:val="24"/>
          <w:szCs w:val="24"/>
        </w:rPr>
        <w:t>3.3 Руководство экспертной рабочей группой осуществляет председатель. В отсутствие председателя экспертной рабочей группы его обязанности исполняет заместитель председателя.</w:t>
      </w:r>
    </w:p>
    <w:bookmarkEnd w:id="6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b/>
          <w:sz w:val="24"/>
          <w:szCs w:val="24"/>
        </w:rPr>
      </w:pPr>
      <w:bookmarkStart w:id="7" w:name="sub_1400"/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. Форма и порядок деятельности экспертной рабочей группы</w:t>
      </w:r>
    </w:p>
    <w:bookmarkEnd w:id="7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8" w:name="sub_441"/>
      <w:r>
        <w:rPr>
          <w:rFonts w:ascii="Times New Roman" w:hAnsi="Times New Roman" w:cs="Times New Roman"/>
          <w:sz w:val="24"/>
          <w:szCs w:val="24"/>
        </w:rPr>
        <w:t>4.1. Основной формой деятельности экспертной рабочей группы является заседание.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9" w:name="sub_442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>4.2. Очередные заседания экспертной рабочей группы проводятся, как правило, не реже одного раза в три месяца. Внеочередные заседания могут проводиться по решению председателя экспертной рабочей группы либо по инициативе не менее чем одной трети членов группы.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0" w:name="sub_443"/>
      <w:bookmarkEnd w:id="9"/>
      <w:r>
        <w:rPr>
          <w:rFonts w:ascii="Times New Roman" w:hAnsi="Times New Roman" w:cs="Times New Roman"/>
          <w:sz w:val="24"/>
          <w:szCs w:val="24"/>
        </w:rPr>
        <w:t>4.3. Дата, время проведения заседания и проект повестки заседания экспертной рабочей группы определяются председателем группы, о чем члены группы уведомляются письменно, по почте или факсимильной связью, либо по электронной почте.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1" w:name="sub_444"/>
      <w:bookmarkEnd w:id="10"/>
      <w:r>
        <w:rPr>
          <w:rFonts w:ascii="Times New Roman" w:hAnsi="Times New Roman" w:cs="Times New Roman"/>
          <w:sz w:val="24"/>
          <w:szCs w:val="24"/>
        </w:rPr>
        <w:t>4.4. Заседание экспертной рабочей группы считается правомочным, если в нем принимает участие не менее половины представителей от общего числа членов, входящих в ее состав. При отсутствии кворума председатель экспертной рабочей группы вправе принять решение о переносе заседания на другое время.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2" w:name="sub_445"/>
      <w:bookmarkEnd w:id="11"/>
      <w:r>
        <w:rPr>
          <w:rFonts w:ascii="Times New Roman" w:hAnsi="Times New Roman" w:cs="Times New Roman"/>
          <w:sz w:val="24"/>
          <w:szCs w:val="24"/>
        </w:rPr>
        <w:t>4.5. Председательствующим на заседании является председатель экспертной рабочей группы, а в его отсутствие - заместитель председателя. Председательствующий руководит заседанием, самостоятельно определяет порядок обсуждения вопросов.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3" w:name="sub_446"/>
      <w:bookmarkEnd w:id="12"/>
      <w:r>
        <w:rPr>
          <w:rFonts w:ascii="Times New Roman" w:hAnsi="Times New Roman" w:cs="Times New Roman"/>
          <w:sz w:val="24"/>
          <w:szCs w:val="24"/>
        </w:rPr>
        <w:t>4.6. Экспертная рабочая группа вправе привлекать для участия в своей работе представителей органов местного самоуправления Темниковского муниципального района, учреждений, организаций и общественных объединений (по согласованию с их руководителями).</w:t>
      </w:r>
    </w:p>
    <w:bookmarkEnd w:id="13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4" w:name="sub_1500"/>
      <w:r>
        <w:rPr>
          <w:rFonts w:ascii="Times New Roman" w:hAnsi="Times New Roman" w:cs="Times New Roman"/>
          <w:b/>
          <w:sz w:val="24"/>
          <w:szCs w:val="24"/>
        </w:rPr>
        <w:t>5. Решения экспертной рабочей группы</w:t>
      </w:r>
    </w:p>
    <w:bookmarkEnd w:id="14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5" w:name="sub_551"/>
      <w:r>
        <w:rPr>
          <w:rFonts w:ascii="Times New Roman" w:hAnsi="Times New Roman" w:cs="Times New Roman"/>
          <w:sz w:val="24"/>
          <w:szCs w:val="24"/>
        </w:rPr>
        <w:t>5.1. Решения экспертной рабочей группы, принимаются большинством голосов членов группы, участвующих в заседании.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6" w:name="sub_552"/>
      <w:bookmarkEnd w:id="15"/>
      <w:r>
        <w:rPr>
          <w:rFonts w:ascii="Times New Roman" w:hAnsi="Times New Roman" w:cs="Times New Roman"/>
          <w:sz w:val="24"/>
          <w:szCs w:val="24"/>
        </w:rPr>
        <w:t>5.2. 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7" w:name="sub_553"/>
      <w:bookmarkEnd w:id="16"/>
      <w:r>
        <w:rPr>
          <w:rFonts w:ascii="Times New Roman" w:hAnsi="Times New Roman" w:cs="Times New Roman"/>
          <w:sz w:val="24"/>
          <w:szCs w:val="24"/>
        </w:rPr>
        <w:t>5.3. По итогам заседания рабочей группы оформляется протокол, который подписывается председательствующим на заседании и секретарем. Протокол должен быть подписан в течение 5 рабочих дней со дня заседания рабочей группы.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8" w:name="sub_554"/>
      <w:bookmarkEnd w:id="17"/>
      <w:r>
        <w:rPr>
          <w:rFonts w:ascii="Times New Roman" w:hAnsi="Times New Roman" w:cs="Times New Roman"/>
          <w:sz w:val="24"/>
          <w:szCs w:val="24"/>
        </w:rPr>
        <w:t>5.4. В протоколе заседания рабочей группы указываются:</w:t>
      </w:r>
    </w:p>
    <w:bookmarkEnd w:id="18"/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дата, время и место проведения заседания;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повестка дня заседания;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фамилии, имена, отчества и должности участвовавших в заседании членов рабочей группы и иных приглашенных лиц;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принятые решения по вопросам повестки дня заседания.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19" w:name="sub_555"/>
      <w:r>
        <w:rPr>
          <w:rFonts w:ascii="Times New Roman" w:hAnsi="Times New Roman" w:cs="Times New Roman"/>
          <w:sz w:val="24"/>
          <w:szCs w:val="24"/>
        </w:rPr>
        <w:t xml:space="preserve">5.5. Информация о рассмотрении общественной инициативы и мерах по ее реализации направляется уполномоченной некоммерческой организации для размещения на </w:t>
      </w:r>
      <w:hyperlink r:id="rId13" w:history="1">
        <w:r>
          <w:rPr>
            <w:rStyle w:val="a7"/>
            <w:sz w:val="24"/>
            <w:szCs w:val="24"/>
          </w:rPr>
          <w:t>Интернет-ресурсе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bookmarkEnd w:id="19"/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148B6" w:rsidRDefault="009148B6" w:rsidP="009148B6">
      <w:pPr>
        <w:rPr>
          <w:rFonts w:ascii="Times New Roman" w:hAnsi="Times New Roman" w:cs="Times New Roman"/>
          <w:sz w:val="28"/>
          <w:szCs w:val="28"/>
        </w:rPr>
      </w:pPr>
    </w:p>
    <w:p w:rsidR="009148B6" w:rsidRPr="00F67C32" w:rsidRDefault="009148B6" w:rsidP="0091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67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038" w:rsidRPr="009148B6" w:rsidRDefault="00E53038">
      <w:pPr>
        <w:rPr>
          <w:rFonts w:ascii="Times New Roman" w:hAnsi="Times New Roman" w:cs="Times New Roman"/>
        </w:rPr>
      </w:pPr>
    </w:p>
    <w:sectPr w:rsidR="00E53038" w:rsidRPr="009148B6" w:rsidSect="0031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148B6"/>
    <w:rsid w:val="009148B6"/>
    <w:rsid w:val="00E5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148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9148B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9148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character" w:customStyle="1" w:styleId="a6">
    <w:name w:val="Цветовое выделение"/>
    <w:rsid w:val="009148B6"/>
    <w:rPr>
      <w:b/>
      <w:bCs w:val="0"/>
      <w:color w:val="26282F"/>
      <w:sz w:val="26"/>
    </w:rPr>
  </w:style>
  <w:style w:type="character" w:customStyle="1" w:styleId="a7">
    <w:name w:val="Гипертекстовая ссылка"/>
    <w:basedOn w:val="a6"/>
    <w:rsid w:val="009148B6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85;&#1086;&#1074;\&#1055;&#1086;&#1089;&#1090;&#1072;&#1085;&#1086;&#1074;&#1083;&#1077;&#1085;&#1080;&#1077;%20&#1087;&#1086;%20&#1086;&#1073;&#1097;&#1077;&#1089;&#1090;&#1074;&#1077;&#1085;&#1085;&#1099;&#1084;%20&#1080;&#1085;&#1080;&#1094;&#1080;&#1072;&#1090;&#1080;&#1074;&#1072;&#1084;.doc" TargetMode="External"/><Relationship Id="rId13" Type="http://schemas.openxmlformats.org/officeDocument/2006/relationships/hyperlink" Target="garantf1://8816657.398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1\&#1056;&#1072;&#1073;&#1086;&#1095;&#1080;&#1081;%20&#1089;&#1090;&#1086;&#1083;\&#1085;&#1086;&#1074;\&#1055;&#1086;&#1089;&#1090;&#1072;&#1085;&#1086;&#1074;&#1083;&#1077;&#1085;&#1080;&#1077;%20&#1087;&#1086;%20&#1086;&#1073;&#1097;&#1077;&#1089;&#1090;&#1074;&#1077;&#1085;&#1085;&#1099;&#1084;%20&#1080;&#1085;&#1080;&#1094;&#1080;&#1072;&#1090;&#1080;&#1074;&#1072;&#1084;.doc" TargetMode="External"/><Relationship Id="rId12" Type="http://schemas.openxmlformats.org/officeDocument/2006/relationships/hyperlink" Target="garantf1://8816657.3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398/" TargetMode="External"/><Relationship Id="rId11" Type="http://schemas.openxmlformats.org/officeDocument/2006/relationships/hyperlink" Target="garantf1://70226884.0/" TargetMode="External"/><Relationship Id="rId5" Type="http://schemas.openxmlformats.org/officeDocument/2006/relationships/hyperlink" Target="garantf1://70226884.0/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70226884.48/" TargetMode="External"/><Relationship Id="rId4" Type="http://schemas.openxmlformats.org/officeDocument/2006/relationships/hyperlink" Target="garantf1://70226884.46/" TargetMode="External"/><Relationship Id="rId9" Type="http://schemas.openxmlformats.org/officeDocument/2006/relationships/hyperlink" Target="garantf1://8816657.3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1497</Words>
  <Characters>8534</Characters>
  <Application>Microsoft Office Word</Application>
  <DocSecurity>0</DocSecurity>
  <Lines>71</Lines>
  <Paragraphs>20</Paragraphs>
  <ScaleCrop>false</ScaleCrop>
  <Company/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2014-01-22T09:26:00Z</dcterms:created>
  <dcterms:modified xsi:type="dcterms:W3CDTF">2014-01-22T09:27:00Z</dcterms:modified>
</cp:coreProperties>
</file>