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851" w:rsidRDefault="00411851" w:rsidP="00A75A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БАБЕЕВСКОГО СЕЛЬСКОГО ПОСЕЛЕНИЯ ТЕМНИКОВСКОГО МУНИЦИПАЛЬНОГО РАЙОНА </w:t>
      </w:r>
    </w:p>
    <w:p w:rsidR="00411851" w:rsidRDefault="00411851" w:rsidP="00A75A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411851" w:rsidRDefault="00411851" w:rsidP="00A75A46">
      <w:pPr>
        <w:jc w:val="center"/>
        <w:rPr>
          <w:b/>
          <w:bCs/>
          <w:sz w:val="28"/>
          <w:szCs w:val="28"/>
        </w:rPr>
      </w:pPr>
    </w:p>
    <w:p w:rsidR="00411851" w:rsidRDefault="00411851" w:rsidP="00A75A46">
      <w:pPr>
        <w:jc w:val="center"/>
        <w:rPr>
          <w:b/>
          <w:bCs/>
          <w:sz w:val="28"/>
          <w:szCs w:val="28"/>
        </w:rPr>
      </w:pPr>
    </w:p>
    <w:p w:rsidR="00411851" w:rsidRDefault="00411851" w:rsidP="00A75A46">
      <w:pPr>
        <w:jc w:val="center"/>
        <w:rPr>
          <w:b/>
          <w:bCs/>
          <w:sz w:val="34"/>
          <w:szCs w:val="34"/>
        </w:rPr>
      </w:pPr>
      <w:r w:rsidRPr="006A2879">
        <w:rPr>
          <w:b/>
          <w:bCs/>
          <w:sz w:val="34"/>
          <w:szCs w:val="34"/>
        </w:rPr>
        <w:t>Р</w:t>
      </w:r>
      <w:r>
        <w:rPr>
          <w:b/>
          <w:bCs/>
          <w:sz w:val="34"/>
          <w:szCs w:val="34"/>
        </w:rPr>
        <w:t xml:space="preserve"> Е Ш Е Н И Е</w:t>
      </w:r>
    </w:p>
    <w:p w:rsidR="00411851" w:rsidRPr="006A2879" w:rsidRDefault="00411851" w:rsidP="00A75A46">
      <w:pPr>
        <w:jc w:val="center"/>
        <w:rPr>
          <w:sz w:val="34"/>
          <w:szCs w:val="34"/>
        </w:rPr>
      </w:pPr>
    </w:p>
    <w:p w:rsidR="00411851" w:rsidRPr="006A2879" w:rsidRDefault="00411851" w:rsidP="00A75A46">
      <w:pPr>
        <w:jc w:val="center"/>
        <w:rPr>
          <w:sz w:val="28"/>
          <w:szCs w:val="28"/>
        </w:rPr>
      </w:pPr>
      <w:r w:rsidRPr="006A2879">
        <w:rPr>
          <w:sz w:val="28"/>
          <w:szCs w:val="28"/>
        </w:rPr>
        <w:t xml:space="preserve">одиннадцатой сессии Совета депутатов Бабеевского сельского поселения Темниковского муниципального района </w:t>
      </w:r>
    </w:p>
    <w:p w:rsidR="00411851" w:rsidRDefault="00411851" w:rsidP="00A75A46">
      <w:pPr>
        <w:jc w:val="center"/>
        <w:rPr>
          <w:sz w:val="28"/>
          <w:szCs w:val="28"/>
        </w:rPr>
      </w:pPr>
      <w:r w:rsidRPr="006A2879">
        <w:rPr>
          <w:sz w:val="28"/>
          <w:szCs w:val="28"/>
        </w:rPr>
        <w:t>Республики Мордовия первого созыва</w:t>
      </w:r>
    </w:p>
    <w:p w:rsidR="00411851" w:rsidRDefault="00411851" w:rsidP="00A75A46">
      <w:pPr>
        <w:jc w:val="center"/>
        <w:rPr>
          <w:sz w:val="28"/>
          <w:szCs w:val="28"/>
        </w:rPr>
      </w:pPr>
    </w:p>
    <w:p w:rsidR="00411851" w:rsidRPr="006A2879" w:rsidRDefault="00411851" w:rsidP="006A2879">
      <w:pPr>
        <w:rPr>
          <w:sz w:val="28"/>
          <w:szCs w:val="28"/>
        </w:rPr>
      </w:pPr>
      <w:r>
        <w:rPr>
          <w:sz w:val="28"/>
          <w:szCs w:val="28"/>
        </w:rPr>
        <w:t>13 февраля 2015 г                                                                                                    № 54</w:t>
      </w:r>
    </w:p>
    <w:p w:rsidR="00411851" w:rsidRPr="006A2879" w:rsidRDefault="00411851" w:rsidP="006A2879">
      <w:pPr>
        <w:pStyle w:val="NormalWeb"/>
        <w:spacing w:after="0"/>
        <w:jc w:val="center"/>
        <w:rPr>
          <w:b/>
          <w:bCs/>
          <w:sz w:val="28"/>
          <w:szCs w:val="28"/>
        </w:rPr>
      </w:pPr>
      <w:r w:rsidRPr="006A2879">
        <w:rPr>
          <w:sz w:val="28"/>
          <w:szCs w:val="28"/>
        </w:rPr>
        <w:t>с.Бабеево</w:t>
      </w:r>
    </w:p>
    <w:p w:rsidR="00411851" w:rsidRPr="0084459F" w:rsidRDefault="00411851" w:rsidP="00A75A46">
      <w:pPr>
        <w:rPr>
          <w:b/>
          <w:bCs/>
          <w:sz w:val="28"/>
          <w:szCs w:val="28"/>
        </w:rPr>
      </w:pPr>
    </w:p>
    <w:p w:rsidR="00411851" w:rsidRPr="00FC6B6A" w:rsidRDefault="00411851" w:rsidP="00A75A46">
      <w:pPr>
        <w:shd w:val="clear" w:color="auto" w:fill="FFFFFF"/>
        <w:spacing w:line="283" w:lineRule="exact"/>
        <w:ind w:firstLine="567"/>
        <w:jc w:val="both"/>
        <w:rPr>
          <w:color w:val="000000"/>
          <w:spacing w:val="-6"/>
        </w:rPr>
      </w:pPr>
    </w:p>
    <w:p w:rsidR="00411851" w:rsidRPr="00C83771" w:rsidRDefault="00411851" w:rsidP="00DA7E7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:rsidR="00411851" w:rsidRPr="006A2879" w:rsidRDefault="00411851" w:rsidP="006A287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2879">
        <w:rPr>
          <w:rFonts w:ascii="Times New Roman" w:hAnsi="Times New Roman" w:cs="Times New Roman"/>
          <w:b/>
          <w:bCs/>
          <w:sz w:val="28"/>
          <w:szCs w:val="28"/>
        </w:rPr>
        <w:t>Об  основных  направлениях бюджетной политики</w:t>
      </w:r>
    </w:p>
    <w:p w:rsidR="00411851" w:rsidRPr="006A2879" w:rsidRDefault="00411851" w:rsidP="006A287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2879">
        <w:rPr>
          <w:rFonts w:ascii="Times New Roman" w:hAnsi="Times New Roman" w:cs="Times New Roman"/>
          <w:b/>
          <w:bCs/>
          <w:sz w:val="28"/>
          <w:szCs w:val="28"/>
        </w:rPr>
        <w:t>Бабеевского сельского поселения</w:t>
      </w:r>
    </w:p>
    <w:p w:rsidR="00411851" w:rsidRPr="006A2879" w:rsidRDefault="00411851" w:rsidP="006A287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2879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411851" w:rsidRPr="006A2879" w:rsidRDefault="00411851" w:rsidP="006A287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2879">
        <w:rPr>
          <w:rFonts w:ascii="Times New Roman" w:hAnsi="Times New Roman" w:cs="Times New Roman"/>
          <w:b/>
          <w:bCs/>
          <w:sz w:val="28"/>
          <w:szCs w:val="28"/>
        </w:rPr>
        <w:t>Республики Мордовия на 2015-2017 годы</w:t>
      </w:r>
    </w:p>
    <w:p w:rsidR="00411851" w:rsidRPr="00DA7E7A" w:rsidRDefault="00411851" w:rsidP="006A2879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1851" w:rsidRDefault="00411851" w:rsidP="006A2879">
      <w:pPr>
        <w:pStyle w:val="ConsPlusNormal"/>
        <w:widowControl/>
        <w:ind w:firstLine="0"/>
        <w:jc w:val="center"/>
        <w:rPr>
          <w:rFonts w:cs="Times New Roman"/>
        </w:rPr>
      </w:pPr>
    </w:p>
    <w:p w:rsidR="00411851" w:rsidRDefault="00411851" w:rsidP="00DA7E7A">
      <w:pPr>
        <w:pStyle w:val="ConsPlusNormal"/>
        <w:widowControl/>
        <w:ind w:firstLine="540"/>
        <w:jc w:val="both"/>
        <w:rPr>
          <w:rFonts w:cs="Times New Roman"/>
        </w:rPr>
      </w:pPr>
    </w:p>
    <w:p w:rsidR="00411851" w:rsidRDefault="00411851" w:rsidP="00DA7E7A">
      <w:pPr>
        <w:pStyle w:val="ConsPlusNormal"/>
        <w:widowControl/>
        <w:ind w:firstLine="540"/>
        <w:jc w:val="both"/>
        <w:rPr>
          <w:rFonts w:cs="Times New Roman"/>
        </w:rPr>
      </w:pPr>
    </w:p>
    <w:p w:rsidR="00411851" w:rsidRPr="00DA7E7A" w:rsidRDefault="00411851" w:rsidP="00B0003E">
      <w:pPr>
        <w:overflowPunct w:val="0"/>
        <w:autoSpaceDE w:val="0"/>
        <w:autoSpaceDN w:val="0"/>
        <w:adjustRightInd w:val="0"/>
        <w:ind w:right="-5" w:firstLine="600"/>
        <w:jc w:val="both"/>
        <w:rPr>
          <w:sz w:val="28"/>
          <w:szCs w:val="28"/>
        </w:rPr>
      </w:pPr>
      <w:r w:rsidRPr="00DA7E7A">
        <w:rPr>
          <w:sz w:val="28"/>
          <w:szCs w:val="28"/>
        </w:rPr>
        <w:t xml:space="preserve">В соответствии со статьей 172 Бюджетного кодекса Российской Федерации Совет депутатов </w:t>
      </w:r>
      <w:r>
        <w:rPr>
          <w:sz w:val="28"/>
          <w:szCs w:val="28"/>
        </w:rPr>
        <w:t>Бабеевского</w:t>
      </w:r>
      <w:r w:rsidRPr="00DA7E7A">
        <w:rPr>
          <w:sz w:val="28"/>
          <w:szCs w:val="28"/>
        </w:rPr>
        <w:t xml:space="preserve"> сельского поселения Темниковского муниципального района Республики Мордовия решил:</w:t>
      </w:r>
    </w:p>
    <w:p w:rsidR="00411851" w:rsidRPr="00BF56EB" w:rsidRDefault="00411851" w:rsidP="00DA7E7A">
      <w:pPr>
        <w:pStyle w:val="12"/>
      </w:pPr>
    </w:p>
    <w:p w:rsidR="00411851" w:rsidRPr="00BF56EB" w:rsidRDefault="00411851" w:rsidP="00DA7E7A">
      <w:pPr>
        <w:pStyle w:val="12"/>
        <w:jc w:val="both"/>
      </w:pPr>
      <w:r>
        <w:t xml:space="preserve">        </w:t>
      </w:r>
      <w:r w:rsidRPr="00BF56EB">
        <w:t xml:space="preserve">Утвердить </w:t>
      </w:r>
      <w:r>
        <w:t xml:space="preserve">прилагаемые </w:t>
      </w:r>
      <w:r w:rsidRPr="00BF56EB">
        <w:t xml:space="preserve">Основные направления бюджетной политики </w:t>
      </w:r>
      <w:r>
        <w:t xml:space="preserve">Бабеевского сельского поселения </w:t>
      </w:r>
      <w:r w:rsidRPr="00BF56EB">
        <w:t>Темниковского муниципального района</w:t>
      </w:r>
      <w:r>
        <w:t xml:space="preserve"> Республики Мордовия на 2015 - 2017</w:t>
      </w:r>
      <w:r w:rsidRPr="00BF56EB">
        <w:t xml:space="preserve"> год</w:t>
      </w:r>
      <w:r>
        <w:t>ы.</w:t>
      </w:r>
    </w:p>
    <w:p w:rsidR="00411851" w:rsidRDefault="00411851" w:rsidP="00DA7E7A">
      <w:pPr>
        <w:pStyle w:val="ConsPlusNormal"/>
        <w:widowControl/>
        <w:spacing w:line="360" w:lineRule="auto"/>
        <w:ind w:firstLine="540"/>
        <w:jc w:val="both"/>
        <w:rPr>
          <w:rFonts w:cs="Times New Roman"/>
        </w:rPr>
      </w:pPr>
    </w:p>
    <w:p w:rsidR="00411851" w:rsidRDefault="00411851" w:rsidP="00DA7E7A">
      <w:pPr>
        <w:pStyle w:val="ConsPlusNormal"/>
        <w:widowControl/>
        <w:ind w:firstLine="0"/>
        <w:jc w:val="right"/>
        <w:rPr>
          <w:rFonts w:cs="Times New Roman"/>
        </w:rPr>
      </w:pPr>
    </w:p>
    <w:p w:rsidR="00411851" w:rsidRDefault="00411851" w:rsidP="003548C0">
      <w:pPr>
        <w:overflowPunct w:val="0"/>
        <w:autoSpaceDE w:val="0"/>
        <w:autoSpaceDN w:val="0"/>
        <w:adjustRightInd w:val="0"/>
        <w:ind w:firstLine="709"/>
        <w:jc w:val="both"/>
      </w:pPr>
      <w:r>
        <w:t>.</w:t>
      </w:r>
    </w:p>
    <w:p w:rsidR="00411851" w:rsidRDefault="00411851" w:rsidP="003548C0">
      <w:pPr>
        <w:overflowPunct w:val="0"/>
        <w:autoSpaceDE w:val="0"/>
        <w:autoSpaceDN w:val="0"/>
        <w:adjustRightInd w:val="0"/>
        <w:jc w:val="both"/>
      </w:pPr>
    </w:p>
    <w:p w:rsidR="00411851" w:rsidRPr="00AE7A96" w:rsidRDefault="00411851" w:rsidP="003548C0">
      <w:pPr>
        <w:overflowPunct w:val="0"/>
        <w:autoSpaceDE w:val="0"/>
        <w:autoSpaceDN w:val="0"/>
        <w:adjustRightInd w:val="0"/>
        <w:jc w:val="both"/>
      </w:pPr>
    </w:p>
    <w:p w:rsidR="00411851" w:rsidRDefault="00411851" w:rsidP="003548C0">
      <w:pPr>
        <w:overflowPunct w:val="0"/>
        <w:autoSpaceDE w:val="0"/>
        <w:autoSpaceDN w:val="0"/>
        <w:adjustRightInd w:val="0"/>
        <w:ind w:firstLine="709"/>
        <w:jc w:val="both"/>
      </w:pPr>
    </w:p>
    <w:p w:rsidR="00411851" w:rsidRPr="006A2879" w:rsidRDefault="00411851" w:rsidP="003548C0">
      <w:pPr>
        <w:autoSpaceDN w:val="0"/>
        <w:rPr>
          <w:sz w:val="28"/>
          <w:szCs w:val="28"/>
        </w:rPr>
      </w:pPr>
      <w:r w:rsidRPr="006A2879">
        <w:rPr>
          <w:sz w:val="28"/>
          <w:szCs w:val="28"/>
        </w:rPr>
        <w:t>Глава Бабеевского</w:t>
      </w:r>
    </w:p>
    <w:p w:rsidR="00411851" w:rsidRPr="006A2879" w:rsidRDefault="00411851" w:rsidP="003548C0">
      <w:pPr>
        <w:overflowPunct w:val="0"/>
        <w:autoSpaceDE w:val="0"/>
        <w:autoSpaceDN w:val="0"/>
        <w:adjustRightInd w:val="0"/>
        <w:ind w:right="-5"/>
        <w:rPr>
          <w:sz w:val="28"/>
          <w:szCs w:val="28"/>
        </w:rPr>
      </w:pPr>
      <w:r w:rsidRPr="006A2879">
        <w:rPr>
          <w:sz w:val="28"/>
          <w:szCs w:val="28"/>
        </w:rPr>
        <w:t>сельского поселения</w:t>
      </w:r>
    </w:p>
    <w:p w:rsidR="00411851" w:rsidRPr="006A2879" w:rsidRDefault="00411851" w:rsidP="003548C0">
      <w:pPr>
        <w:overflowPunct w:val="0"/>
        <w:autoSpaceDE w:val="0"/>
        <w:autoSpaceDN w:val="0"/>
        <w:adjustRightInd w:val="0"/>
        <w:ind w:right="-5"/>
        <w:rPr>
          <w:sz w:val="28"/>
          <w:szCs w:val="28"/>
        </w:rPr>
      </w:pPr>
      <w:r w:rsidRPr="006A2879">
        <w:rPr>
          <w:sz w:val="28"/>
          <w:szCs w:val="28"/>
        </w:rPr>
        <w:t>Темниковского</w:t>
      </w:r>
    </w:p>
    <w:p w:rsidR="00411851" w:rsidRPr="006A2879" w:rsidRDefault="00411851" w:rsidP="003548C0">
      <w:pPr>
        <w:overflowPunct w:val="0"/>
        <w:autoSpaceDE w:val="0"/>
        <w:autoSpaceDN w:val="0"/>
        <w:adjustRightInd w:val="0"/>
        <w:ind w:right="-5"/>
        <w:rPr>
          <w:sz w:val="28"/>
          <w:szCs w:val="28"/>
        </w:rPr>
      </w:pPr>
      <w:r w:rsidRPr="006A2879">
        <w:rPr>
          <w:sz w:val="28"/>
          <w:szCs w:val="28"/>
        </w:rPr>
        <w:t xml:space="preserve">муниципального района                 </w:t>
      </w:r>
      <w:r>
        <w:rPr>
          <w:sz w:val="28"/>
          <w:szCs w:val="28"/>
        </w:rPr>
        <w:t xml:space="preserve">                 </w:t>
      </w:r>
      <w:r w:rsidRPr="006A2879">
        <w:rPr>
          <w:sz w:val="28"/>
          <w:szCs w:val="28"/>
        </w:rPr>
        <w:t xml:space="preserve">                                           Ю.П.Нечайкин</w:t>
      </w:r>
    </w:p>
    <w:p w:rsidR="00411851" w:rsidRDefault="00411851" w:rsidP="00F859E0">
      <w:pPr>
        <w:rPr>
          <w:b/>
          <w:bCs/>
          <w:color w:val="FF0000"/>
          <w:sz w:val="40"/>
          <w:szCs w:val="40"/>
          <w:u w:val="single"/>
        </w:rPr>
      </w:pPr>
    </w:p>
    <w:p w:rsidR="00411851" w:rsidRDefault="00411851" w:rsidP="00F859E0">
      <w:pPr>
        <w:rPr>
          <w:b/>
          <w:bCs/>
          <w:color w:val="FF0000"/>
          <w:sz w:val="40"/>
          <w:szCs w:val="40"/>
          <w:u w:val="single"/>
        </w:rPr>
      </w:pPr>
    </w:p>
    <w:p w:rsidR="00411851" w:rsidRDefault="00411851" w:rsidP="00F859E0">
      <w:pPr>
        <w:rPr>
          <w:b/>
          <w:bCs/>
          <w:color w:val="FF0000"/>
          <w:sz w:val="40"/>
          <w:szCs w:val="40"/>
          <w:u w:val="single"/>
        </w:rPr>
      </w:pPr>
    </w:p>
    <w:p w:rsidR="00411851" w:rsidRDefault="00411851" w:rsidP="00F859E0">
      <w:pPr>
        <w:rPr>
          <w:b/>
          <w:bCs/>
          <w:color w:val="FF0000"/>
          <w:sz w:val="40"/>
          <w:szCs w:val="40"/>
          <w:u w:val="single"/>
        </w:rPr>
      </w:pPr>
    </w:p>
    <w:p w:rsidR="00411851" w:rsidRPr="006A2879" w:rsidRDefault="00411851" w:rsidP="006A2879">
      <w:pPr>
        <w:jc w:val="right"/>
        <w:rPr>
          <w:color w:val="000000"/>
          <w:sz w:val="28"/>
          <w:szCs w:val="28"/>
        </w:rPr>
      </w:pPr>
      <w:r w:rsidRPr="006A2879">
        <w:rPr>
          <w:color w:val="FF0000"/>
          <w:sz w:val="28"/>
          <w:szCs w:val="28"/>
        </w:rPr>
        <w:t xml:space="preserve">                                                                                                                      </w:t>
      </w:r>
      <w:r w:rsidRPr="006A2879">
        <w:rPr>
          <w:color w:val="000000"/>
          <w:sz w:val="28"/>
          <w:szCs w:val="28"/>
        </w:rPr>
        <w:t>УТВЕРЖДЕНО</w:t>
      </w:r>
    </w:p>
    <w:p w:rsidR="00411851" w:rsidRPr="006A2879" w:rsidRDefault="00411851" w:rsidP="006A2879">
      <w:pPr>
        <w:jc w:val="right"/>
        <w:rPr>
          <w:color w:val="000000"/>
          <w:sz w:val="28"/>
          <w:szCs w:val="28"/>
        </w:rPr>
      </w:pPr>
      <w:r w:rsidRPr="006A2879">
        <w:rPr>
          <w:color w:val="000000"/>
          <w:sz w:val="28"/>
          <w:szCs w:val="28"/>
        </w:rPr>
        <w:t>Решением Совета депутатов</w:t>
      </w:r>
    </w:p>
    <w:p w:rsidR="00411851" w:rsidRPr="006A2879" w:rsidRDefault="00411851" w:rsidP="006A2879">
      <w:pPr>
        <w:jc w:val="right"/>
        <w:rPr>
          <w:color w:val="000000"/>
          <w:sz w:val="28"/>
          <w:szCs w:val="28"/>
        </w:rPr>
      </w:pPr>
      <w:r w:rsidRPr="006A2879">
        <w:rPr>
          <w:color w:val="000000"/>
          <w:sz w:val="28"/>
          <w:szCs w:val="28"/>
        </w:rPr>
        <w:t>Бабеевского сельского поселения</w:t>
      </w:r>
    </w:p>
    <w:p w:rsidR="00411851" w:rsidRPr="006A2879" w:rsidRDefault="00411851" w:rsidP="006A2879">
      <w:pPr>
        <w:jc w:val="right"/>
        <w:rPr>
          <w:color w:val="000000"/>
          <w:sz w:val="28"/>
          <w:szCs w:val="28"/>
        </w:rPr>
      </w:pPr>
      <w:r w:rsidRPr="006A2879">
        <w:rPr>
          <w:color w:val="000000"/>
          <w:sz w:val="28"/>
          <w:szCs w:val="28"/>
        </w:rPr>
        <w:t>от 13.02.2015 г № 51</w:t>
      </w:r>
    </w:p>
    <w:p w:rsidR="00411851" w:rsidRPr="006A2879" w:rsidRDefault="00411851" w:rsidP="00F859E0">
      <w:pPr>
        <w:rPr>
          <w:color w:val="FF0000"/>
          <w:sz w:val="40"/>
          <w:szCs w:val="40"/>
          <w:u w:val="single"/>
        </w:rPr>
      </w:pPr>
    </w:p>
    <w:p w:rsidR="00411851" w:rsidRPr="00B0003E" w:rsidRDefault="00411851" w:rsidP="00B0003E">
      <w:pPr>
        <w:rPr>
          <w:b/>
          <w:bCs/>
          <w:color w:val="FF0000"/>
          <w:sz w:val="28"/>
          <w:szCs w:val="28"/>
          <w:u w:val="single"/>
        </w:rPr>
      </w:pPr>
    </w:p>
    <w:p w:rsidR="00411851" w:rsidRPr="00B0003E" w:rsidRDefault="00411851" w:rsidP="00B0003E">
      <w:pPr>
        <w:ind w:left="120"/>
        <w:rPr>
          <w:b/>
          <w:bCs/>
          <w:color w:val="FF0000"/>
          <w:sz w:val="28"/>
          <w:szCs w:val="28"/>
          <w:u w:val="single"/>
        </w:rPr>
      </w:pPr>
    </w:p>
    <w:p w:rsidR="00411851" w:rsidRPr="00B0003E" w:rsidRDefault="00411851" w:rsidP="00B0003E">
      <w:pPr>
        <w:pStyle w:val="Heading1"/>
        <w:rPr>
          <w:rFonts w:ascii="Times New Roman" w:hAnsi="Times New Roman" w:cs="Times New Roman"/>
        </w:rPr>
      </w:pPr>
      <w:bookmarkStart w:id="0" w:name="sub_1000"/>
      <w:r w:rsidRPr="00B0003E">
        <w:rPr>
          <w:rFonts w:ascii="Times New Roman" w:hAnsi="Times New Roman" w:cs="Times New Roman"/>
        </w:rPr>
        <w:t xml:space="preserve">Основные направления бюджетной политики </w:t>
      </w:r>
    </w:p>
    <w:p w:rsidR="00411851" w:rsidRPr="00B0003E" w:rsidRDefault="00411851" w:rsidP="00B0003E">
      <w:pPr>
        <w:pStyle w:val="Heading1"/>
        <w:rPr>
          <w:rFonts w:cs="Times New Roman"/>
        </w:rPr>
      </w:pPr>
      <w:r>
        <w:rPr>
          <w:rFonts w:ascii="Times New Roman" w:hAnsi="Times New Roman" w:cs="Times New Roman"/>
        </w:rPr>
        <w:t>Бабеевского</w:t>
      </w:r>
      <w:r w:rsidRPr="00B0003E">
        <w:rPr>
          <w:rFonts w:ascii="Times New Roman" w:hAnsi="Times New Roman" w:cs="Times New Roman"/>
        </w:rPr>
        <w:t xml:space="preserve"> сельского поселения </w:t>
      </w:r>
      <w:r w:rsidRPr="00B0003E">
        <w:rPr>
          <w:rFonts w:ascii="Times New Roman" w:hAnsi="Times New Roman" w:cs="Times New Roman"/>
        </w:rPr>
        <w:br/>
        <w:t>Темниковского муниципального района на 2015 -2017 годы</w:t>
      </w:r>
      <w:r w:rsidRPr="00B0003E">
        <w:rPr>
          <w:rFonts w:cs="Times New Roman"/>
        </w:rPr>
        <w:br/>
      </w:r>
    </w:p>
    <w:bookmarkEnd w:id="0"/>
    <w:p w:rsidR="00411851" w:rsidRPr="00B0003E" w:rsidRDefault="00411851" w:rsidP="00B0003E">
      <w:pPr>
        <w:rPr>
          <w:sz w:val="28"/>
          <w:szCs w:val="28"/>
        </w:rPr>
      </w:pP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Настоящие Основные направления бюджетной политики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 на 2015-2017 годы разработаны в соответствии со статьей 172 Бюджетного кодекса Российской Федерации и являются основой при составлении решения сессии Совета депутатов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 "О бюджете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 на 2015г и плановый период 2016-2017годов".</w:t>
      </w:r>
    </w:p>
    <w:p w:rsidR="00411851" w:rsidRPr="00B0003E" w:rsidRDefault="00411851" w:rsidP="00B0003E">
      <w:pPr>
        <w:rPr>
          <w:sz w:val="28"/>
          <w:szCs w:val="28"/>
        </w:rPr>
      </w:pPr>
    </w:p>
    <w:p w:rsidR="00411851" w:rsidRPr="00B0003E" w:rsidRDefault="00411851" w:rsidP="00B0003E">
      <w:pPr>
        <w:pStyle w:val="Heading1"/>
        <w:rPr>
          <w:rFonts w:ascii="Times New Roman" w:hAnsi="Times New Roman" w:cs="Times New Roman"/>
        </w:rPr>
      </w:pPr>
      <w:bookmarkStart w:id="1" w:name="sub_1001"/>
      <w:r w:rsidRPr="00B0003E">
        <w:rPr>
          <w:rFonts w:ascii="Times New Roman" w:hAnsi="Times New Roman" w:cs="Times New Roman"/>
        </w:rPr>
        <w:t>Итоги бюджетной политики в 2013 году и начале 2014 года</w:t>
      </w:r>
    </w:p>
    <w:bookmarkEnd w:id="1"/>
    <w:p w:rsidR="00411851" w:rsidRPr="00B0003E" w:rsidRDefault="00411851" w:rsidP="00B0003E">
      <w:pPr>
        <w:rPr>
          <w:sz w:val="28"/>
          <w:szCs w:val="28"/>
        </w:rPr>
      </w:pPr>
    </w:p>
    <w:p w:rsidR="00411851" w:rsidRDefault="00411851" w:rsidP="007221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B0003E">
        <w:rPr>
          <w:sz w:val="28"/>
          <w:szCs w:val="28"/>
        </w:rPr>
        <w:t xml:space="preserve">юджет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 района Республики Мордовия в 201</w:t>
      </w:r>
      <w:r>
        <w:rPr>
          <w:sz w:val="28"/>
          <w:szCs w:val="28"/>
        </w:rPr>
        <w:t>4</w:t>
      </w:r>
      <w:r w:rsidRPr="00B0003E">
        <w:rPr>
          <w:sz w:val="28"/>
          <w:szCs w:val="28"/>
        </w:rPr>
        <w:t xml:space="preserve"> году был исполнен с </w:t>
      </w:r>
      <w:r>
        <w:rPr>
          <w:sz w:val="28"/>
          <w:szCs w:val="28"/>
        </w:rPr>
        <w:t>дефицитом</w:t>
      </w:r>
      <w:r w:rsidRPr="00B0003E">
        <w:rPr>
          <w:sz w:val="28"/>
          <w:szCs w:val="28"/>
        </w:rPr>
        <w:t xml:space="preserve"> в </w:t>
      </w:r>
      <w:r>
        <w:rPr>
          <w:sz w:val="28"/>
          <w:szCs w:val="28"/>
        </w:rPr>
        <w:t>533,4</w:t>
      </w:r>
      <w:r w:rsidRPr="00B0003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</w:p>
    <w:p w:rsidR="00411851" w:rsidRDefault="00411851" w:rsidP="007221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Всего на 2014 год по Администрации Бабеевского сельского поселения Темниковского муниципального района Республики Мордовия запланировано доходов в сумме 6 155 900 рублей 00 копеек, на 01.01.2015 г. в бюджет поступило 5 622 542 рублей 41 копейка, что составило 91%. </w:t>
      </w:r>
    </w:p>
    <w:p w:rsidR="00411851" w:rsidRPr="00AC767D" w:rsidRDefault="00411851" w:rsidP="0072219B">
      <w:pPr>
        <w:spacing w:line="360" w:lineRule="auto"/>
        <w:ind w:firstLine="709"/>
        <w:jc w:val="both"/>
        <w:rPr>
          <w:sz w:val="28"/>
          <w:szCs w:val="28"/>
        </w:rPr>
      </w:pPr>
      <w:r w:rsidRPr="00AC767D">
        <w:rPr>
          <w:sz w:val="28"/>
          <w:szCs w:val="28"/>
        </w:rPr>
        <w:t xml:space="preserve">По </w:t>
      </w:r>
      <w:r>
        <w:rPr>
          <w:sz w:val="28"/>
          <w:szCs w:val="28"/>
        </w:rPr>
        <w:t>Администрации Бабеевского сельского поселения Темниковского муниципального района РМ</w:t>
      </w:r>
      <w:r w:rsidRPr="00AC767D">
        <w:rPr>
          <w:sz w:val="28"/>
          <w:szCs w:val="28"/>
        </w:rPr>
        <w:t xml:space="preserve"> прогноз по налоговым и неналоговым  доходам за </w:t>
      </w:r>
      <w:r>
        <w:rPr>
          <w:sz w:val="28"/>
          <w:szCs w:val="28"/>
        </w:rPr>
        <w:t>12 месяцев</w:t>
      </w:r>
      <w:r w:rsidRPr="00AC767D">
        <w:rPr>
          <w:sz w:val="28"/>
          <w:szCs w:val="28"/>
        </w:rPr>
        <w:t xml:space="preserve"> выполнен на </w:t>
      </w:r>
      <w:r>
        <w:rPr>
          <w:sz w:val="28"/>
          <w:szCs w:val="28"/>
        </w:rPr>
        <w:t>82</w:t>
      </w:r>
      <w:r w:rsidRPr="00AC767D">
        <w:rPr>
          <w:sz w:val="28"/>
          <w:szCs w:val="28"/>
        </w:rPr>
        <w:t xml:space="preserve">%, при прогнозе </w:t>
      </w:r>
      <w:r>
        <w:rPr>
          <w:sz w:val="28"/>
          <w:szCs w:val="28"/>
        </w:rPr>
        <w:t>1 356,5</w:t>
      </w:r>
      <w:r w:rsidRPr="00AC767D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AC767D">
        <w:rPr>
          <w:sz w:val="28"/>
          <w:szCs w:val="28"/>
        </w:rPr>
        <w:t xml:space="preserve">ыс. руб., фактически поступило </w:t>
      </w:r>
      <w:r>
        <w:rPr>
          <w:sz w:val="28"/>
          <w:szCs w:val="28"/>
        </w:rPr>
        <w:t>1 116,5</w:t>
      </w:r>
      <w:r w:rsidRPr="00AC767D">
        <w:rPr>
          <w:sz w:val="28"/>
          <w:szCs w:val="28"/>
        </w:rPr>
        <w:t xml:space="preserve"> тыс. руб.  Основными доходными источниками  бюджета района являются:</w:t>
      </w:r>
    </w:p>
    <w:p w:rsidR="00411851" w:rsidRPr="00AC767D" w:rsidRDefault="00411851" w:rsidP="0072219B">
      <w:pPr>
        <w:spacing w:line="360" w:lineRule="auto"/>
        <w:ind w:firstLine="709"/>
        <w:jc w:val="both"/>
        <w:rPr>
          <w:sz w:val="28"/>
          <w:szCs w:val="28"/>
        </w:rPr>
      </w:pPr>
      <w:r w:rsidRPr="00AC767D">
        <w:rPr>
          <w:sz w:val="28"/>
          <w:szCs w:val="28"/>
        </w:rPr>
        <w:t xml:space="preserve">- налог на доходы физических лиц, который исполнен на </w:t>
      </w:r>
      <w:r>
        <w:rPr>
          <w:sz w:val="28"/>
          <w:szCs w:val="28"/>
        </w:rPr>
        <w:t>74</w:t>
      </w:r>
      <w:r w:rsidRPr="00AC767D">
        <w:rPr>
          <w:sz w:val="28"/>
          <w:szCs w:val="28"/>
        </w:rPr>
        <w:t xml:space="preserve">%  (план </w:t>
      </w:r>
      <w:r>
        <w:rPr>
          <w:sz w:val="28"/>
          <w:szCs w:val="28"/>
        </w:rPr>
        <w:t>–</w:t>
      </w:r>
      <w:r w:rsidRPr="00AC767D">
        <w:rPr>
          <w:sz w:val="28"/>
          <w:szCs w:val="28"/>
        </w:rPr>
        <w:t xml:space="preserve"> </w:t>
      </w:r>
      <w:r>
        <w:rPr>
          <w:sz w:val="28"/>
          <w:szCs w:val="28"/>
        </w:rPr>
        <w:t>55,6</w:t>
      </w:r>
      <w:r w:rsidRPr="00AC767D">
        <w:rPr>
          <w:sz w:val="28"/>
          <w:szCs w:val="28"/>
        </w:rPr>
        <w:t xml:space="preserve"> тыс. руб., факт – </w:t>
      </w:r>
      <w:r>
        <w:rPr>
          <w:sz w:val="28"/>
          <w:szCs w:val="28"/>
        </w:rPr>
        <w:t>41,2</w:t>
      </w:r>
      <w:r w:rsidRPr="00AC767D">
        <w:rPr>
          <w:sz w:val="28"/>
          <w:szCs w:val="28"/>
        </w:rPr>
        <w:t xml:space="preserve"> тыс. р</w:t>
      </w:r>
      <w:r>
        <w:rPr>
          <w:sz w:val="28"/>
          <w:szCs w:val="28"/>
        </w:rPr>
        <w:t>уб.</w:t>
      </w:r>
    </w:p>
    <w:p w:rsidR="00411851" w:rsidRPr="00AC767D" w:rsidRDefault="00411851" w:rsidP="0072219B">
      <w:pPr>
        <w:spacing w:line="360" w:lineRule="auto"/>
        <w:ind w:firstLine="709"/>
        <w:jc w:val="both"/>
        <w:rPr>
          <w:sz w:val="28"/>
          <w:szCs w:val="28"/>
        </w:rPr>
      </w:pPr>
      <w:r w:rsidRPr="00AC767D">
        <w:rPr>
          <w:sz w:val="28"/>
          <w:szCs w:val="28"/>
        </w:rPr>
        <w:t xml:space="preserve">- единый налог на вмененный доход исполнен на </w:t>
      </w:r>
      <w:r>
        <w:rPr>
          <w:sz w:val="28"/>
          <w:szCs w:val="28"/>
        </w:rPr>
        <w:t>98</w:t>
      </w:r>
      <w:r w:rsidRPr="00AC767D">
        <w:rPr>
          <w:sz w:val="28"/>
          <w:szCs w:val="28"/>
        </w:rPr>
        <w:t>%</w:t>
      </w:r>
      <w:r w:rsidRPr="0069367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невыполнение </w:t>
      </w:r>
      <w:r w:rsidRPr="00693672">
        <w:rPr>
          <w:sz w:val="28"/>
          <w:szCs w:val="28"/>
        </w:rPr>
        <w:t xml:space="preserve">прогноза </w:t>
      </w:r>
      <w:r>
        <w:rPr>
          <w:sz w:val="28"/>
          <w:szCs w:val="28"/>
        </w:rPr>
        <w:t>сложилось в связи с тем, что с 1 января 2014 г.внесены изменения в Налоговый кодекс РФ (ИП не имеющие работников уменьшают сумму исчисленного налога на уплачиваемую сумму страховых взносов в виде фиксированных платежей без 50% ограничения)</w:t>
      </w:r>
      <w:r w:rsidRPr="00AC767D">
        <w:rPr>
          <w:sz w:val="28"/>
          <w:szCs w:val="28"/>
        </w:rPr>
        <w:t>.</w:t>
      </w:r>
    </w:p>
    <w:p w:rsidR="00411851" w:rsidRPr="00693672" w:rsidRDefault="00411851" w:rsidP="0072219B">
      <w:pPr>
        <w:spacing w:line="360" w:lineRule="auto"/>
        <w:ind w:firstLine="709"/>
        <w:jc w:val="both"/>
        <w:rPr>
          <w:sz w:val="28"/>
          <w:szCs w:val="28"/>
        </w:rPr>
      </w:pPr>
      <w:r w:rsidRPr="00AC767D">
        <w:rPr>
          <w:sz w:val="28"/>
          <w:szCs w:val="28"/>
        </w:rPr>
        <w:t xml:space="preserve">- единый сельскохозяйственный налог исполнен на </w:t>
      </w:r>
      <w:r>
        <w:rPr>
          <w:sz w:val="28"/>
          <w:szCs w:val="28"/>
        </w:rPr>
        <w:t>116</w:t>
      </w:r>
      <w:r w:rsidRPr="00AC767D">
        <w:rPr>
          <w:sz w:val="28"/>
          <w:szCs w:val="28"/>
        </w:rPr>
        <w:t>%</w:t>
      </w:r>
      <w:r>
        <w:rPr>
          <w:sz w:val="28"/>
          <w:szCs w:val="28"/>
        </w:rPr>
        <w:t>.</w:t>
      </w:r>
    </w:p>
    <w:p w:rsidR="00411851" w:rsidRPr="00AC767D" w:rsidRDefault="00411851" w:rsidP="0072219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C767D">
        <w:rPr>
          <w:sz w:val="28"/>
          <w:szCs w:val="28"/>
        </w:rPr>
        <w:t xml:space="preserve">земельный налог исполнен на </w:t>
      </w:r>
      <w:r>
        <w:rPr>
          <w:sz w:val="28"/>
          <w:szCs w:val="28"/>
        </w:rPr>
        <w:t>121</w:t>
      </w:r>
      <w:r w:rsidRPr="00AC767D">
        <w:rPr>
          <w:sz w:val="28"/>
          <w:szCs w:val="28"/>
        </w:rPr>
        <w:t xml:space="preserve">% (план – </w:t>
      </w:r>
      <w:r>
        <w:rPr>
          <w:sz w:val="28"/>
          <w:szCs w:val="28"/>
        </w:rPr>
        <w:t>299,0</w:t>
      </w:r>
      <w:r w:rsidRPr="00AC767D">
        <w:rPr>
          <w:sz w:val="28"/>
          <w:szCs w:val="28"/>
        </w:rPr>
        <w:t xml:space="preserve"> тыс. руб., факт – </w:t>
      </w:r>
      <w:r>
        <w:rPr>
          <w:sz w:val="28"/>
          <w:szCs w:val="28"/>
        </w:rPr>
        <w:t>360,5</w:t>
      </w:r>
      <w:r w:rsidRPr="00AC767D">
        <w:rPr>
          <w:sz w:val="28"/>
          <w:szCs w:val="28"/>
        </w:rPr>
        <w:t xml:space="preserve"> тыс. руб.), </w:t>
      </w:r>
      <w:r>
        <w:rPr>
          <w:sz w:val="28"/>
          <w:szCs w:val="28"/>
        </w:rPr>
        <w:t>перевыполнение</w:t>
      </w:r>
      <w:r w:rsidRPr="00AC767D">
        <w:rPr>
          <w:sz w:val="28"/>
          <w:szCs w:val="28"/>
        </w:rPr>
        <w:t xml:space="preserve"> прогноза </w:t>
      </w:r>
      <w:r>
        <w:rPr>
          <w:sz w:val="28"/>
          <w:szCs w:val="28"/>
        </w:rPr>
        <w:t>сложилось в связи с поступлением авансовых платежей за 4кв.2014г. бюджетные учреждения).</w:t>
      </w:r>
    </w:p>
    <w:p w:rsidR="00411851" w:rsidRDefault="00411851" w:rsidP="0072219B">
      <w:pPr>
        <w:spacing w:line="360" w:lineRule="auto"/>
        <w:ind w:firstLine="708"/>
        <w:jc w:val="both"/>
        <w:rPr>
          <w:sz w:val="28"/>
          <w:szCs w:val="28"/>
        </w:rPr>
      </w:pPr>
    </w:p>
    <w:p w:rsidR="00411851" w:rsidRDefault="00411851" w:rsidP="0072219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Расходная часть на 2014 год запланирована в сумме 6 155 900</w:t>
      </w:r>
      <w:r w:rsidRPr="00B22FAA">
        <w:rPr>
          <w:sz w:val="28"/>
          <w:szCs w:val="28"/>
        </w:rPr>
        <w:t xml:space="preserve"> руб</w:t>
      </w:r>
      <w:r>
        <w:rPr>
          <w:sz w:val="28"/>
          <w:szCs w:val="28"/>
        </w:rPr>
        <w:t>лей</w:t>
      </w:r>
      <w:r w:rsidRPr="00B22FAA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B22FAA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ек, фактически произведено расходов на сумму 5 556 224 рубля 62 копейки.</w:t>
      </w:r>
    </w:p>
    <w:p w:rsidR="00411851" w:rsidRPr="00EC6E3D" w:rsidRDefault="00411851" w:rsidP="0072219B">
      <w:pPr>
        <w:shd w:val="clear" w:color="auto" w:fill="FFFFFF"/>
        <w:spacing w:line="360" w:lineRule="auto"/>
        <w:ind w:right="-74" w:firstLine="567"/>
        <w:jc w:val="both"/>
      </w:pPr>
      <w:r w:rsidRPr="00EC6E3D">
        <w:rPr>
          <w:color w:val="000000"/>
          <w:spacing w:val="-12"/>
          <w:sz w:val="30"/>
          <w:szCs w:val="30"/>
        </w:rPr>
        <w:t>Расходы на содержание органов местного самоуправления</w:t>
      </w:r>
      <w:r>
        <w:rPr>
          <w:color w:val="000000"/>
          <w:spacing w:val="-12"/>
          <w:sz w:val="30"/>
          <w:szCs w:val="30"/>
        </w:rPr>
        <w:t xml:space="preserve">   произведены в сумме 444 049 рублей 17 копеек, при плане 440 990 рублей 00 копеек.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В администрации поселения проводится работа по совершенствованию механизма контроля финансовых потоков, оптимизации систем оплаты труда с акцентом на результат при соответствующем материальном вознаграждении. Созданы межведомственные комиссии, рассматривающие вопросы начисления и выплаты заработной платы. Реализация указанных мер позволила обеспечить годовой прирост реальной заработной платы граждан. Обеспечен рост заработной платы работников бюджетной сферы.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Предоставление социальных гарантий, мер социальной поддержки отдельным категориям граждан осуществлено в установленных законом объемах. 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Бюджетная политика в 2013 году была направлена на создание условий для   выполнения социальных обязательств перед гражданами поселения</w:t>
      </w:r>
    </w:p>
    <w:p w:rsidR="00411851" w:rsidRPr="00B0003E" w:rsidRDefault="00411851" w:rsidP="00B0003E">
      <w:pPr>
        <w:tabs>
          <w:tab w:val="left" w:pos="720"/>
        </w:tabs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  Принятые  меры по обеспечению стабильности бюджетной системы администрации поселения,  позволили не допустить  срывов в исполнении расходных обязательств, в полном объеме профинансировать первоочередные расходы на выплату заработной платы с начислениями, оказание мер социальной поддержки населению и другие социальные выплаты.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В целях повышения эффективности расходов и качества управления средствами  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 муниципального  района  Республики  Мордовия  проводится мониторинг качества финансового менеджмента, осуществляемого главными распорядителями бюджетных средств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 муниципального  района  Республики  Мордовия.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В 2013 году продолжен выбранный ранее курс стабильного развития поселения посредством реализации мероприятий, направленных на обеспечение устойчивого экономического роста, улучшение инвестиционного климата, создание условий для стимулирования инновационного развития и модернизации экономики, строительство объектов социальной сферы и инженерной инфраструктуры, повышение качества  муниципальных услуг, повышение уровня и качества жизни граждан.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В текущем году сохраняется положительная динамика по основным показателям, отражающим социально-экономическую ситуацию в поселении.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В целях обеспечения стабильной мобилизации  налоговых доходов  в поселении проводятся мероприятия по повышению уровня собираемости доходов бюджета. Проводится анализ исполнения доходной части бюджета, состояния задолженности, структура и динамика.       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С целью обеспечения  прозрачности  процесса  расходования  бюджетных средств, в части осуществления  закупок для  муниципальных нужд, за  муниципальными  заказчиками  осуществляется  постоянный  контроль  соблюдения норм  и правил, установленных  Федеральным законом  «О размещении  заказов на поставки  товаров, выполнение работ, оказание  услуг  для государственных  и муниципальных нужд». В результате принимаемых мер  практически  все расходы  осуществлялись  по результатам  проведения  открытых конкурсов.  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bookmarkStart w:id="2" w:name="sub_1002"/>
      <w:r w:rsidRPr="00B0003E">
        <w:rPr>
          <w:sz w:val="28"/>
          <w:szCs w:val="28"/>
        </w:rPr>
        <w:t xml:space="preserve">        Проводится работа по развитию системы бюджетного планирования, наращиванию доходного потенциала, оптимизации бюджетных расходов, совершенствованию системы межбюджетных отношений, оптимизации объема и структуры муниципального долга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района, по обеспечению открытости и прозрачности муниципальных финансов.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</w:p>
    <w:p w:rsidR="00411851" w:rsidRPr="00B0003E" w:rsidRDefault="00411851" w:rsidP="00B0003E">
      <w:pPr>
        <w:pStyle w:val="Heading1"/>
        <w:rPr>
          <w:rFonts w:ascii="Times New Roman" w:hAnsi="Times New Roman" w:cs="Times New Roman"/>
        </w:rPr>
      </w:pPr>
      <w:r w:rsidRPr="00B0003E">
        <w:rPr>
          <w:rFonts w:ascii="Times New Roman" w:hAnsi="Times New Roman" w:cs="Times New Roman"/>
        </w:rPr>
        <w:t>Основные цели и задачи бюджетной политики на 2015-2017 годы</w:t>
      </w:r>
    </w:p>
    <w:bookmarkEnd w:id="2"/>
    <w:p w:rsidR="00411851" w:rsidRPr="00B0003E" w:rsidRDefault="00411851" w:rsidP="00B0003E">
      <w:pPr>
        <w:rPr>
          <w:sz w:val="28"/>
          <w:szCs w:val="28"/>
        </w:rPr>
      </w:pP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Целью Основных направлений бюджетной и налоговой политики на 2015 год и на плановый период 2016 и 2017 годов является описание условий, принимаемых для составления проекта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 на 2015 - 2017 годы, основных подходов к его формированию и общего порядка разработки основных характеристик и прогнозируемых параметров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района, а также обеспечение прозрачности и открытости бюджетного планирования.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Бюджетная и налоговая политика должна быть ориентирована на обеспечение долгосрочной сбалансированности и финансовой устойчивости бюджетной системы, безусловное исполнение принятых обязательств, стабилизацию дефицита бюджета в 2015 году и его снижение в 2016 и 2017 годах, применение эффективных механизмов мобилизации и использования имеющихся финансовых ресурсов.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Объемы бюджетного финансирования должны быть увязаны с конкретными целями социально-экономического развития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Критерием измерения исполнения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 должно стать достижение целей социально-экономического развития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района, на финансовое обеспечение которых направляются бюджетные средства.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Основными целями бюджетной политики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 Темниковского муниципального района на 2015 год и на плановый период 2016 и 2017 годов являются:</w:t>
      </w:r>
    </w:p>
    <w:p w:rsidR="00411851" w:rsidRPr="00B0003E" w:rsidRDefault="00411851" w:rsidP="00B0003E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B0003E">
        <w:rPr>
          <w:sz w:val="28"/>
          <w:szCs w:val="28"/>
        </w:rPr>
        <w:t>приоритетность реализации задач, поставленных в указах Президента Российской Федерации от 7 мая 2012 г.;</w:t>
      </w:r>
    </w:p>
    <w:p w:rsidR="00411851" w:rsidRPr="00B0003E" w:rsidRDefault="00411851" w:rsidP="00B0003E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достижение долгосрочной сбалансированности и финансовой устойчивости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района;</w:t>
      </w:r>
    </w:p>
    <w:p w:rsidR="00411851" w:rsidRPr="00B0003E" w:rsidRDefault="00411851" w:rsidP="00B0003E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повышение налогового потенциала и обеспечение роста собственных доходов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района;</w:t>
      </w:r>
    </w:p>
    <w:p w:rsidR="00411851" w:rsidRPr="00B0003E" w:rsidRDefault="00411851" w:rsidP="00B0003E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повышение эффективности бюджетных расходов на основе оптимизации и достижения наилучшего результата с использованием определенного бюджетом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 Темниковского муниципального района объема средств, повышение доступности и качества предоставления государственных и муниципальных услуг;</w:t>
      </w:r>
    </w:p>
    <w:p w:rsidR="00411851" w:rsidRPr="00B0003E" w:rsidRDefault="00411851" w:rsidP="00B0003E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снижение дефицита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и объема муниципального долга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района;</w:t>
      </w:r>
    </w:p>
    <w:p w:rsidR="00411851" w:rsidRPr="00B0003E" w:rsidRDefault="00411851" w:rsidP="00B0003E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B0003E">
        <w:rPr>
          <w:sz w:val="28"/>
          <w:szCs w:val="28"/>
        </w:rPr>
        <w:t>полное исполнение действующих социально значимых расходных обязательств;</w:t>
      </w:r>
    </w:p>
    <w:p w:rsidR="00411851" w:rsidRPr="00B0003E" w:rsidRDefault="00411851" w:rsidP="00B0003E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B0003E">
        <w:rPr>
          <w:sz w:val="28"/>
          <w:szCs w:val="28"/>
        </w:rPr>
        <w:t>дальнейшее совершенствование и развитие системы межбюджетных отношений;</w:t>
      </w:r>
    </w:p>
    <w:p w:rsidR="00411851" w:rsidRPr="00B0003E" w:rsidRDefault="00411851" w:rsidP="00B0003E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B0003E">
        <w:rPr>
          <w:sz w:val="28"/>
          <w:szCs w:val="28"/>
        </w:rPr>
        <w:t>повышение эффективности муниципального финансового контроля;</w:t>
      </w:r>
    </w:p>
    <w:p w:rsidR="00411851" w:rsidRPr="00B0003E" w:rsidRDefault="00411851" w:rsidP="00B0003E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B0003E">
        <w:rPr>
          <w:sz w:val="28"/>
          <w:szCs w:val="28"/>
        </w:rPr>
        <w:t>повышение открытости и прозрачности муниципальных финансов.</w:t>
      </w:r>
    </w:p>
    <w:p w:rsidR="00411851" w:rsidRPr="00B0003E" w:rsidRDefault="00411851" w:rsidP="00B0003E">
      <w:pPr>
        <w:rPr>
          <w:sz w:val="28"/>
          <w:szCs w:val="28"/>
        </w:rPr>
      </w:pPr>
    </w:p>
    <w:p w:rsidR="00411851" w:rsidRPr="00B0003E" w:rsidRDefault="00411851" w:rsidP="00B0003E">
      <w:pPr>
        <w:pStyle w:val="Heading1"/>
        <w:rPr>
          <w:rFonts w:ascii="Times New Roman" w:hAnsi="Times New Roman" w:cs="Times New Roman"/>
        </w:rPr>
      </w:pPr>
      <w:bookmarkStart w:id="3" w:name="sub_1003"/>
      <w:r w:rsidRPr="00B0003E">
        <w:rPr>
          <w:rFonts w:ascii="Times New Roman" w:hAnsi="Times New Roman" w:cs="Times New Roman"/>
        </w:rPr>
        <w:t>Бюджетная политика в области доходов на 2015-2017 годы</w:t>
      </w:r>
    </w:p>
    <w:p w:rsidR="00411851" w:rsidRPr="00B0003E" w:rsidRDefault="00411851" w:rsidP="00B0003E">
      <w:pPr>
        <w:rPr>
          <w:sz w:val="28"/>
          <w:szCs w:val="28"/>
        </w:rPr>
      </w:pPr>
    </w:p>
    <w:bookmarkEnd w:id="3"/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В трехлетней перспективе (2015 - 2017 гг.) основной целью бюджетной политики в области доходов остается повышение эффективности налоговой системы, обеспечивающей стимулирование инновационной деятельности, повышение предпринимательской активности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В целях сохранения и развития налогового потенциала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 района Республики Мордовия, обеспечения сбалансированности консолидированного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 Темниковского муниципального  района Республики Мордовия бюджетная политика в области доходов должна быть нацелена на динамичное поступление доходов в консолидированный бюджет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 района Республики Мордовия, обеспечивающих текущие государственные компетенции и решение перспективных задач развития.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Расчет прогноза доходной части консолидированного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 района Республики Мордовия должен проводиться с учетом изменений законодательства Российской Федерации при активном взаимодействии органов  местного самоуправления, а также на основании макроэкономических параметров развития районов.            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Доходная база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 Темниковского муниципального  района должна в полной мере обеспечивать реализацию масштабных задач.  Политика в области доходов, помимо присущей ей фискальной функции, должна также служить активным механизмом стимулирования экономического развития поселения.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В условиях сложной экономической обстановки особенно остро встает задача создания стимулов для расширения  собственного доходного потенциала.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В этих целях необходимо: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1. Увеличить эффективность  использования  муниципальной недвижимости 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2.Своевременная и качественная подготовка к изменению законодательства в области налогообложения недвижимого имущества физических лиц;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3.Обеспечение поступления штрафных санкций в консолидированный бюджет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 района Республики Мордовия в объеме начислений;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4.  Активизировать  работу  администраторов доходов по сокращению недоимки  по налоговым   и неналоговым  платежам в бюджет, повысить уровень собираемости  доходов.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5.  Ужесточить  меры воздействия на организации, систематически имеющие задолженность по заработной плате, либо выплачивающие  заработную плату с нарушением  трудового и налогового  законодательства.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Продолжить работу по сокращению масштабов уклонения от уплаты налогов, борьбе с нелегальной экономикой.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6.Организация работы по инвентаризации, регистрации имущества и земельных участков физических лиц, государственных и муниципальных учреждений и иных юридических лиц;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7. Стимулирование роста активности органов местного самоуправления в увеличении собственной доходной базы местных бюджетов, в том числе за счет привлечения инвестиций и развития малого и среднего бизнеса;</w:t>
      </w:r>
    </w:p>
    <w:p w:rsidR="00411851" w:rsidRPr="00B0003E" w:rsidRDefault="00411851" w:rsidP="00B0003E">
      <w:pPr>
        <w:rPr>
          <w:sz w:val="28"/>
          <w:szCs w:val="28"/>
        </w:rPr>
      </w:pPr>
      <w:r w:rsidRPr="00B0003E">
        <w:rPr>
          <w:sz w:val="28"/>
          <w:szCs w:val="28"/>
        </w:rPr>
        <w:t xml:space="preserve">       8. Осуществление мероприятий по введению налога на недвижимость на территории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района;</w:t>
      </w:r>
    </w:p>
    <w:p w:rsidR="00411851" w:rsidRPr="00B0003E" w:rsidRDefault="00411851" w:rsidP="00B0003E">
      <w:pPr>
        <w:rPr>
          <w:sz w:val="28"/>
          <w:szCs w:val="28"/>
        </w:rPr>
      </w:pPr>
    </w:p>
    <w:p w:rsidR="00411851" w:rsidRPr="00B0003E" w:rsidRDefault="00411851" w:rsidP="00B0003E">
      <w:pPr>
        <w:pStyle w:val="Heading1"/>
        <w:rPr>
          <w:rFonts w:ascii="Times New Roman" w:hAnsi="Times New Roman" w:cs="Times New Roman"/>
        </w:rPr>
      </w:pPr>
      <w:bookmarkStart w:id="4" w:name="sub_1004"/>
      <w:r w:rsidRPr="00B0003E">
        <w:rPr>
          <w:rFonts w:ascii="Times New Roman" w:hAnsi="Times New Roman" w:cs="Times New Roman"/>
        </w:rPr>
        <w:t>Бюджетная политика в области расходов</w:t>
      </w:r>
    </w:p>
    <w:p w:rsidR="00411851" w:rsidRPr="00B0003E" w:rsidRDefault="00411851" w:rsidP="00B0003E">
      <w:pPr>
        <w:rPr>
          <w:sz w:val="28"/>
          <w:szCs w:val="28"/>
        </w:rPr>
      </w:pPr>
    </w:p>
    <w:bookmarkEnd w:id="4"/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Бюджетная политика в области расходов на 2015 год и на плановый период 2016 и 2017 годов должна быть ориентирована на безусловную реализацию действующих обязательств с применением механизмов ограничения роста расходов, повышение эффективности расходования бюджетных средств, выявление и эффективное использование внутренних резервов, преимущественное использование средств в рамках приоритетных направлений.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Основным инструментом бюджетной политики в области расходов должен стать программно-целевой метод, повышающий ответственность и заинтересованность исполнителей программ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 за достижение заданных результатов в рамках ограниченных финансовых ресурсов.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Основополагающими принципами формирования расходной части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в 2015 году и в плановом периоде 2016 и 2017 годов должны стать: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1) концентрация бюджетных ассигнований на реализацию приоритетных направлений государственной политики, определенных указами Президента Российской Федерации от 7 мая 2012 г., в том числе на повышение заработной платы работников бюджетной сферы;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2) адресность и целевой характер бюджетных средств за счет формирования и исполнения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 на основе государственных и муниципальных программ, что предполагает увязку бюджетных ассигнований и конкретных мероприятий, направленных на достижение приоритетных целей социально-экономического развития;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3) полное исполнение действующих социально значимых расходных обязательств, повышение адресности социальной помощи;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4) принятие новых расходных обязательств исключительно в рамках установленных ограничений расходов, при условии, в пределах сокращения действующих расходных обязательств;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5) направление в первоочередном порядке дополнительных доходов и (или) экономию расходов при исполнении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 на сокращение объема муниципального долга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6) снижение просроченной кредиторской задолженности по принятым обязательствам, в том числе по социально значимым расходам;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7) повышение обоснованности механизмов реализации и ресурсного обеспечения муниципальных программ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района, их ориентация на достижение долгосрочных целей социально-экономического развития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района, осуществление регулярного анализа эффективности реализации мероприятий муниципальных программ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района, позволяющего обеспечить сокращение неэффективных расходов бюджета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11) повышение муниципальными учреждениями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(повышение качества оказания услуг (выполнения работ), 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12) продолжение работы по переходу на "эффективный контракт", включающий показатели и критерии оценки эффективности деятельности работника для назначения стимулирующих выплат в зависимости от результатов труда и качества оказываемых государственных (муниципальных) услуг;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13) обеспечение прозрачности бюджета, в том числе посредством публикации (размещения в информационно-телекоммуникационной сети "Интернет").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</w:p>
    <w:p w:rsidR="00411851" w:rsidRPr="00B0003E" w:rsidRDefault="00411851" w:rsidP="00B0003E">
      <w:pPr>
        <w:pStyle w:val="Heading1"/>
        <w:rPr>
          <w:rFonts w:ascii="Times New Roman" w:hAnsi="Times New Roman" w:cs="Times New Roman"/>
        </w:rPr>
      </w:pPr>
      <w:bookmarkStart w:id="5" w:name="sub_500"/>
      <w:r w:rsidRPr="00B0003E">
        <w:rPr>
          <w:rFonts w:ascii="Times New Roman" w:hAnsi="Times New Roman" w:cs="Times New Roman"/>
        </w:rPr>
        <w:t>Политика в области межбюджетных отношений</w:t>
      </w:r>
    </w:p>
    <w:bookmarkEnd w:id="5"/>
    <w:p w:rsidR="00411851" w:rsidRPr="00B0003E" w:rsidRDefault="00411851" w:rsidP="00B0003E">
      <w:pPr>
        <w:jc w:val="both"/>
        <w:rPr>
          <w:sz w:val="28"/>
          <w:szCs w:val="28"/>
        </w:rPr>
      </w:pP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Бюджетная политика в области межбюджетных отношений на 2015 год и на плановый период 2016 и 2017 годов будет направлена на обеспечение органов местного самоуправления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 средствами, необходимыми для эффективного исполнения возложенных на них полномочий. Формирование межбюджетных трансфертов будет производиться в соответствии с требованиями </w:t>
      </w:r>
      <w:hyperlink r:id="rId7" w:history="1">
        <w:r w:rsidRPr="00B0003E">
          <w:rPr>
            <w:rStyle w:val="a0"/>
            <w:sz w:val="28"/>
            <w:szCs w:val="28"/>
          </w:rPr>
          <w:t>Бюджетного кодекса</w:t>
        </w:r>
      </w:hyperlink>
      <w:r w:rsidRPr="00B0003E">
        <w:rPr>
          <w:sz w:val="28"/>
          <w:szCs w:val="28"/>
        </w:rPr>
        <w:t xml:space="preserve"> Российской Федерации и </w:t>
      </w:r>
      <w:hyperlink r:id="rId8" w:history="1">
        <w:r w:rsidRPr="00B0003E">
          <w:rPr>
            <w:rStyle w:val="a0"/>
            <w:sz w:val="28"/>
            <w:szCs w:val="28"/>
          </w:rPr>
          <w:t>Законом</w:t>
        </w:r>
      </w:hyperlink>
      <w:r w:rsidRPr="00B0003E">
        <w:rPr>
          <w:sz w:val="28"/>
          <w:szCs w:val="28"/>
        </w:rPr>
        <w:t xml:space="preserve"> Республики Мордовия от 21 февраля 2008 г. N 4-З "О межбюджетных отношениях в Республике Мордовия".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Важнейшей задачей развития межбюджетных отношений является создание стимулов для дальнейшего наращивания налогового потенциала, повышения качества управления муниципальными финансами, обеспечение открытости и прозрачности бюджета 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района, укрупнение межбюджетных трансфертов в рамках ключевых направлений социально-экономического развития </w:t>
      </w:r>
      <w:r>
        <w:rPr>
          <w:sz w:val="28"/>
          <w:szCs w:val="28"/>
        </w:rPr>
        <w:t>Бабеевского</w:t>
      </w:r>
      <w:r w:rsidRPr="00B0003E">
        <w:rPr>
          <w:sz w:val="28"/>
          <w:szCs w:val="28"/>
        </w:rPr>
        <w:t xml:space="preserve"> сельского поселения Темниковского муниципального района, повышение качества предоставления муниципальных услуг.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</w:p>
    <w:p w:rsidR="00411851" w:rsidRPr="00B0003E" w:rsidRDefault="00411851" w:rsidP="00B0003E">
      <w:pPr>
        <w:pStyle w:val="Heading1"/>
        <w:rPr>
          <w:rFonts w:ascii="Times New Roman" w:hAnsi="Times New Roman" w:cs="Times New Roman"/>
        </w:rPr>
      </w:pPr>
      <w:bookmarkStart w:id="6" w:name="sub_600"/>
      <w:r w:rsidRPr="00B0003E">
        <w:rPr>
          <w:rFonts w:ascii="Times New Roman" w:hAnsi="Times New Roman" w:cs="Times New Roman"/>
        </w:rPr>
        <w:t>Политика в области управления муниципальным долгом</w:t>
      </w:r>
    </w:p>
    <w:bookmarkEnd w:id="6"/>
    <w:p w:rsidR="00411851" w:rsidRPr="00B0003E" w:rsidRDefault="00411851" w:rsidP="00B0003E">
      <w:pPr>
        <w:jc w:val="both"/>
        <w:rPr>
          <w:sz w:val="28"/>
          <w:szCs w:val="28"/>
        </w:rPr>
      </w:pP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         Реализация политики в области управления муниципальным долгом в 2015 - 2017 годах будет осуществляться в рамках решения следующих ключевых задач: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 xml:space="preserve">1) поддержание уровня муниципального долга в пределах, установленных </w:t>
      </w:r>
      <w:hyperlink r:id="rId9" w:history="1">
        <w:r w:rsidRPr="00B0003E">
          <w:rPr>
            <w:rStyle w:val="a0"/>
            <w:sz w:val="28"/>
            <w:szCs w:val="28"/>
          </w:rPr>
          <w:t>бюджетным законодательством</w:t>
        </w:r>
      </w:hyperlink>
      <w:r w:rsidRPr="00B0003E">
        <w:rPr>
          <w:sz w:val="28"/>
          <w:szCs w:val="28"/>
        </w:rPr>
        <w:t xml:space="preserve"> с перспективой к снижению в среднесрочном периоде;</w:t>
      </w:r>
    </w:p>
    <w:p w:rsidR="00411851" w:rsidRPr="00B0003E" w:rsidRDefault="00411851" w:rsidP="00B0003E">
      <w:pPr>
        <w:jc w:val="both"/>
        <w:rPr>
          <w:sz w:val="28"/>
          <w:szCs w:val="28"/>
        </w:rPr>
      </w:pPr>
      <w:r w:rsidRPr="00B0003E">
        <w:rPr>
          <w:sz w:val="28"/>
          <w:szCs w:val="28"/>
        </w:rPr>
        <w:t>2) снижение расходов на обслуживание муниципального долга.</w:t>
      </w:r>
    </w:p>
    <w:p w:rsidR="00411851" w:rsidRPr="002730B2" w:rsidRDefault="00411851" w:rsidP="00B0003E">
      <w:pPr>
        <w:pStyle w:val="a"/>
        <w:rPr>
          <w:rFonts w:cs="Times New Roman"/>
          <w:sz w:val="24"/>
          <w:szCs w:val="24"/>
        </w:rPr>
      </w:pPr>
    </w:p>
    <w:p w:rsidR="00411851" w:rsidRPr="003548C0" w:rsidRDefault="00411851" w:rsidP="00F859E0">
      <w:pPr>
        <w:rPr>
          <w:b/>
          <w:bCs/>
          <w:color w:val="FF0000"/>
          <w:sz w:val="40"/>
          <w:szCs w:val="40"/>
          <w:u w:val="single"/>
        </w:rPr>
      </w:pPr>
    </w:p>
    <w:sectPr w:rsidR="00411851" w:rsidRPr="003548C0" w:rsidSect="00B0003E">
      <w:footerReference w:type="default" r:id="rId10"/>
      <w:pgSz w:w="11906" w:h="16838"/>
      <w:pgMar w:top="1134" w:right="626" w:bottom="1134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851" w:rsidRDefault="00411851">
      <w:r>
        <w:separator/>
      </w:r>
    </w:p>
  </w:endnote>
  <w:endnote w:type="continuationSeparator" w:id="1">
    <w:p w:rsidR="00411851" w:rsidRDefault="00411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851" w:rsidRDefault="00411851" w:rsidP="00657450">
    <w:pPr>
      <w:pStyle w:val="Footer"/>
      <w:framePr w:wrap="auto" w:vAnchor="text" w:hAnchor="margin" w:xAlign="right" w:y="1"/>
      <w:rPr>
        <w:rStyle w:val="PageNumber"/>
      </w:rPr>
    </w:pPr>
  </w:p>
  <w:p w:rsidR="00411851" w:rsidRDefault="00411851" w:rsidP="0080625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851" w:rsidRDefault="00411851">
      <w:r>
        <w:separator/>
      </w:r>
    </w:p>
  </w:footnote>
  <w:footnote w:type="continuationSeparator" w:id="1">
    <w:p w:rsidR="00411851" w:rsidRDefault="004118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92FCA"/>
    <w:multiLevelType w:val="hybridMultilevel"/>
    <w:tmpl w:val="BD340A46"/>
    <w:lvl w:ilvl="0" w:tplc="3FC602FC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0" w:hanging="360"/>
      </w:pPr>
    </w:lvl>
    <w:lvl w:ilvl="2" w:tplc="0419001B">
      <w:start w:val="1"/>
      <w:numFmt w:val="lowerRoman"/>
      <w:lvlText w:val="%3."/>
      <w:lvlJc w:val="right"/>
      <w:pPr>
        <w:ind w:left="2580" w:hanging="180"/>
      </w:pPr>
    </w:lvl>
    <w:lvl w:ilvl="3" w:tplc="0419000F">
      <w:start w:val="1"/>
      <w:numFmt w:val="decimal"/>
      <w:lvlText w:val="%4."/>
      <w:lvlJc w:val="left"/>
      <w:pPr>
        <w:ind w:left="3300" w:hanging="360"/>
      </w:pPr>
    </w:lvl>
    <w:lvl w:ilvl="4" w:tplc="04190019">
      <w:start w:val="1"/>
      <w:numFmt w:val="lowerLetter"/>
      <w:lvlText w:val="%5."/>
      <w:lvlJc w:val="left"/>
      <w:pPr>
        <w:ind w:left="4020" w:hanging="360"/>
      </w:pPr>
    </w:lvl>
    <w:lvl w:ilvl="5" w:tplc="0419001B">
      <w:start w:val="1"/>
      <w:numFmt w:val="lowerRoman"/>
      <w:lvlText w:val="%6."/>
      <w:lvlJc w:val="right"/>
      <w:pPr>
        <w:ind w:left="4740" w:hanging="180"/>
      </w:pPr>
    </w:lvl>
    <w:lvl w:ilvl="6" w:tplc="0419000F">
      <w:start w:val="1"/>
      <w:numFmt w:val="decimal"/>
      <w:lvlText w:val="%7."/>
      <w:lvlJc w:val="left"/>
      <w:pPr>
        <w:ind w:left="5460" w:hanging="360"/>
      </w:pPr>
    </w:lvl>
    <w:lvl w:ilvl="7" w:tplc="04190019">
      <w:start w:val="1"/>
      <w:numFmt w:val="lowerLetter"/>
      <w:lvlText w:val="%8."/>
      <w:lvlJc w:val="left"/>
      <w:pPr>
        <w:ind w:left="6180" w:hanging="360"/>
      </w:pPr>
    </w:lvl>
    <w:lvl w:ilvl="8" w:tplc="0419001B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5E4476"/>
    <w:multiLevelType w:val="hybridMultilevel"/>
    <w:tmpl w:val="49DAC88A"/>
    <w:lvl w:ilvl="0" w:tplc="3ACAA700">
      <w:start w:val="1"/>
      <w:numFmt w:val="decimal"/>
      <w:lvlText w:val="%1)"/>
      <w:lvlJc w:val="left"/>
      <w:pPr>
        <w:ind w:left="81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24C7"/>
    <w:rsid w:val="00013088"/>
    <w:rsid w:val="00045F4B"/>
    <w:rsid w:val="00070AA0"/>
    <w:rsid w:val="00074480"/>
    <w:rsid w:val="0008412C"/>
    <w:rsid w:val="00085FFC"/>
    <w:rsid w:val="000A6970"/>
    <w:rsid w:val="000C008F"/>
    <w:rsid w:val="000C60E3"/>
    <w:rsid w:val="000D2A11"/>
    <w:rsid w:val="00106A7D"/>
    <w:rsid w:val="00106F9B"/>
    <w:rsid w:val="00110F83"/>
    <w:rsid w:val="00135EFA"/>
    <w:rsid w:val="00147168"/>
    <w:rsid w:val="0015405A"/>
    <w:rsid w:val="001848A1"/>
    <w:rsid w:val="00186611"/>
    <w:rsid w:val="00190DD5"/>
    <w:rsid w:val="0024086E"/>
    <w:rsid w:val="002521BF"/>
    <w:rsid w:val="0025456C"/>
    <w:rsid w:val="002633B5"/>
    <w:rsid w:val="00271F68"/>
    <w:rsid w:val="002730B2"/>
    <w:rsid w:val="002A3463"/>
    <w:rsid w:val="002A75E4"/>
    <w:rsid w:val="002C56AA"/>
    <w:rsid w:val="002D0CD7"/>
    <w:rsid w:val="00323EEE"/>
    <w:rsid w:val="00330385"/>
    <w:rsid w:val="00341462"/>
    <w:rsid w:val="003548C0"/>
    <w:rsid w:val="003648E1"/>
    <w:rsid w:val="00400184"/>
    <w:rsid w:val="00407A40"/>
    <w:rsid w:val="00411851"/>
    <w:rsid w:val="00432D19"/>
    <w:rsid w:val="0043316D"/>
    <w:rsid w:val="004466DA"/>
    <w:rsid w:val="00455D2C"/>
    <w:rsid w:val="00460B8E"/>
    <w:rsid w:val="004622CA"/>
    <w:rsid w:val="004656FA"/>
    <w:rsid w:val="004874D8"/>
    <w:rsid w:val="00490C01"/>
    <w:rsid w:val="0049796A"/>
    <w:rsid w:val="004D3D68"/>
    <w:rsid w:val="00563ABC"/>
    <w:rsid w:val="00566E94"/>
    <w:rsid w:val="0056728C"/>
    <w:rsid w:val="005A01FB"/>
    <w:rsid w:val="005E71FF"/>
    <w:rsid w:val="0063490A"/>
    <w:rsid w:val="00657450"/>
    <w:rsid w:val="00663887"/>
    <w:rsid w:val="006700F4"/>
    <w:rsid w:val="00693672"/>
    <w:rsid w:val="006A2879"/>
    <w:rsid w:val="006B6F77"/>
    <w:rsid w:val="00712464"/>
    <w:rsid w:val="007152FA"/>
    <w:rsid w:val="0072219B"/>
    <w:rsid w:val="0072738B"/>
    <w:rsid w:val="00734739"/>
    <w:rsid w:val="00735759"/>
    <w:rsid w:val="00766553"/>
    <w:rsid w:val="007A4161"/>
    <w:rsid w:val="007B3689"/>
    <w:rsid w:val="0080175C"/>
    <w:rsid w:val="0080625A"/>
    <w:rsid w:val="0084459F"/>
    <w:rsid w:val="008703A7"/>
    <w:rsid w:val="00882CF8"/>
    <w:rsid w:val="00904890"/>
    <w:rsid w:val="0090682B"/>
    <w:rsid w:val="0092050E"/>
    <w:rsid w:val="0092397B"/>
    <w:rsid w:val="0092420C"/>
    <w:rsid w:val="00942840"/>
    <w:rsid w:val="00943B84"/>
    <w:rsid w:val="00975BA9"/>
    <w:rsid w:val="00A050C9"/>
    <w:rsid w:val="00A10FE4"/>
    <w:rsid w:val="00A14568"/>
    <w:rsid w:val="00A23C3A"/>
    <w:rsid w:val="00A424C7"/>
    <w:rsid w:val="00A62C1A"/>
    <w:rsid w:val="00A642F9"/>
    <w:rsid w:val="00A75A46"/>
    <w:rsid w:val="00A7735B"/>
    <w:rsid w:val="00A85823"/>
    <w:rsid w:val="00AC767D"/>
    <w:rsid w:val="00AE7A96"/>
    <w:rsid w:val="00B0003E"/>
    <w:rsid w:val="00B22FAA"/>
    <w:rsid w:val="00B45162"/>
    <w:rsid w:val="00BF56EB"/>
    <w:rsid w:val="00C20AAE"/>
    <w:rsid w:val="00C6256C"/>
    <w:rsid w:val="00C72024"/>
    <w:rsid w:val="00C75135"/>
    <w:rsid w:val="00C83771"/>
    <w:rsid w:val="00CB343D"/>
    <w:rsid w:val="00CD1913"/>
    <w:rsid w:val="00CD1C95"/>
    <w:rsid w:val="00CE26C4"/>
    <w:rsid w:val="00D07A53"/>
    <w:rsid w:val="00D22C6F"/>
    <w:rsid w:val="00D33B73"/>
    <w:rsid w:val="00D47E7A"/>
    <w:rsid w:val="00D67570"/>
    <w:rsid w:val="00DA1561"/>
    <w:rsid w:val="00DA7E7A"/>
    <w:rsid w:val="00DE60F5"/>
    <w:rsid w:val="00E00E94"/>
    <w:rsid w:val="00E067DC"/>
    <w:rsid w:val="00E111E8"/>
    <w:rsid w:val="00E17F3E"/>
    <w:rsid w:val="00E22D37"/>
    <w:rsid w:val="00E54D3C"/>
    <w:rsid w:val="00EC607C"/>
    <w:rsid w:val="00EC6E3D"/>
    <w:rsid w:val="00ED0632"/>
    <w:rsid w:val="00EF2E07"/>
    <w:rsid w:val="00F06920"/>
    <w:rsid w:val="00F06AB3"/>
    <w:rsid w:val="00F12AC0"/>
    <w:rsid w:val="00F24EF6"/>
    <w:rsid w:val="00F859E0"/>
    <w:rsid w:val="00F973B6"/>
    <w:rsid w:val="00F97DEE"/>
    <w:rsid w:val="00FA56EC"/>
    <w:rsid w:val="00FB3992"/>
    <w:rsid w:val="00FC6B6A"/>
    <w:rsid w:val="00FF3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4C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0003E"/>
    <w:pPr>
      <w:keepNext/>
      <w:jc w:val="center"/>
      <w:outlineLvl w:val="0"/>
    </w:pPr>
    <w:rPr>
      <w:rFonts w:ascii="Arial" w:hAnsi="Arial" w:cs="Arial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42F9"/>
    <w:rPr>
      <w:rFonts w:ascii="Cambria" w:hAnsi="Cambria" w:cs="Cambria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semiHidden/>
    <w:rsid w:val="00A424C7"/>
    <w:rPr>
      <w:color w:val="0000FF"/>
      <w:u w:val="none"/>
      <w:effect w:val="none"/>
    </w:rPr>
  </w:style>
  <w:style w:type="paragraph" w:styleId="NormalWeb">
    <w:name w:val="Normal (Web)"/>
    <w:basedOn w:val="Normal"/>
    <w:uiPriority w:val="99"/>
    <w:rsid w:val="00A424C7"/>
    <w:pPr>
      <w:spacing w:before="100" w:after="119"/>
    </w:pPr>
    <w:rPr>
      <w:lang w:eastAsia="ar-SA"/>
    </w:rPr>
  </w:style>
  <w:style w:type="paragraph" w:styleId="Footer">
    <w:name w:val="footer"/>
    <w:basedOn w:val="Normal"/>
    <w:link w:val="FooterChar"/>
    <w:uiPriority w:val="99"/>
    <w:rsid w:val="0080625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42F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80625A"/>
  </w:style>
  <w:style w:type="character" w:styleId="Strong">
    <w:name w:val="Strong"/>
    <w:basedOn w:val="DefaultParagraphFont"/>
    <w:uiPriority w:val="99"/>
    <w:qFormat/>
    <w:rsid w:val="00EF2E07"/>
    <w:rPr>
      <w:b/>
      <w:bCs/>
    </w:rPr>
  </w:style>
  <w:style w:type="paragraph" w:customStyle="1" w:styleId="ConsPlusNormal">
    <w:name w:val="ConsPlusNormal"/>
    <w:uiPriority w:val="99"/>
    <w:rsid w:val="004874D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874D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text">
    <w:name w:val="text"/>
    <w:basedOn w:val="Normal"/>
    <w:uiPriority w:val="99"/>
    <w:rsid w:val="004874D8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Normal"/>
    <w:uiPriority w:val="99"/>
    <w:rsid w:val="004874D8"/>
    <w:pPr>
      <w:ind w:firstLine="567"/>
      <w:jc w:val="both"/>
    </w:pPr>
    <w:rPr>
      <w:rFonts w:ascii="Arial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rsid w:val="000C008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C008F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A7E7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2">
    <w:name w:val="Обычный+12 пт"/>
    <w:basedOn w:val="Normal"/>
    <w:uiPriority w:val="99"/>
    <w:rsid w:val="00DA7E7A"/>
    <w:rPr>
      <w:sz w:val="28"/>
      <w:szCs w:val="28"/>
      <w:lang w:eastAsia="en-US"/>
    </w:rPr>
  </w:style>
  <w:style w:type="paragraph" w:customStyle="1" w:styleId="a">
    <w:name w:val="Комментарий"/>
    <w:basedOn w:val="Normal"/>
    <w:next w:val="Normal"/>
    <w:uiPriority w:val="99"/>
    <w:rsid w:val="00B0003E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B0003E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120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8</Pages>
  <Words>2760</Words>
  <Characters>15735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Булаевского сельского поселения</dc:title>
  <dc:subject>изменения и дополнения в Устав Булаевского с/п</dc:subject>
  <dc:creator>Паршутин Н.В. 8(83445)25913</dc:creator>
  <cp:keywords/>
  <dc:description/>
  <cp:lastModifiedBy>1</cp:lastModifiedBy>
  <cp:revision>6</cp:revision>
  <dcterms:created xsi:type="dcterms:W3CDTF">2015-03-22T18:48:00Z</dcterms:created>
  <dcterms:modified xsi:type="dcterms:W3CDTF">2015-04-06T11:08:00Z</dcterms:modified>
</cp:coreProperties>
</file>