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b/>
          <w:bCs/>
          <w:color w:val="333333"/>
          <w:sz w:val="19"/>
          <w:szCs w:val="19"/>
          <w:lang w:eastAsia="ru-RU"/>
        </w:rPr>
        <w:t>О пенсионных баллах и стаже узнайте в «Личном кабинете застрахованного лица»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С 1 января 2015 года на официальном сайте ПФР введен </w:t>
      </w:r>
      <w:proofErr w:type="gramStart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в эксплуатацию электронный сервис по информированию граждан о пенсионных правах в системе обязательного пенсионного страхования в рамках</w:t>
      </w:r>
      <w:proofErr w:type="gramEnd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 «Личного кабинета застрахованного лица».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Посредством сервиса об </w:t>
      </w:r>
      <w:proofErr w:type="gramStart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информировании</w:t>
      </w:r>
      <w:proofErr w:type="gramEnd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 о сформированных пенсионных правах каждый гражданин может узнать общие сведения о порядке формирования пенсии в системе обязательного пенсионного страхования, а также о количестве пенсионных баллов и длительности стажа, учтенных на его индивидуальном счете в ПФР. Это ключевые параметры, влияющие на размер будущей страховой пенсии в соответствии с новой пенсионной формулой, которая введена в России с 1 января 2015 года. Напомним, с 2015 года пенсионные права на страховую пенсию формируются в индивидуальных пенсионных коэффициентах, или пенсионных баллах. Все ранее сформированные пенсионные права конвертированы в пенсионные баллы без уменьшения.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Для удобства пользователей предусмотрена функция мгновенного формирования и печати извещения о состоянии индивидуального лицевого счета гражданина («письма счастья»), в котором отражается объем пенсионных баллов и пенсионных накоплений, а также общий страховой стаж, учтенные на индивидуальном счете застрахованного лица в ПФР.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Доступ к «Личному кабинету» получат все пользователи, прошедшие регистрацию в Единой системе идентификац</w:t>
      </w:r>
      <w:proofErr w:type="gramStart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ии и ау</w:t>
      </w:r>
      <w:proofErr w:type="gramEnd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тентификации (ЕСИА) Кроме того, для входа в «Личный кабинет застрахованного лица» может использоваться тот же пароль, что и на Едином портале </w:t>
      </w:r>
      <w:proofErr w:type="spellStart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госуслуг</w:t>
      </w:r>
      <w:proofErr w:type="spellEnd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.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Важно отметить, что все представленные в «Личном кабинете» сведения о пенсионных правах граждан сформированы на основе данных, которые ПФР получил от работодателей. 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ПФР.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Кроме того, сервис предоставляет информацию о пенсионных накоплениях, в том числе данные о добровольных взносах в рамках Программы государственного </w:t>
      </w:r>
      <w:proofErr w:type="spellStart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софинансирования</w:t>
      </w:r>
      <w:proofErr w:type="spellEnd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 xml:space="preserve"> пенсии и средствах </w:t>
      </w:r>
      <w:proofErr w:type="spellStart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госсофинансирования</w:t>
      </w:r>
      <w:proofErr w:type="spellEnd"/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.</w:t>
      </w:r>
    </w:p>
    <w:p w:rsidR="003259A0" w:rsidRPr="003259A0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В Кабинете можно воспользоваться усовершенствованной версией уже известного всем пенсионного калькулятора. С 2015 года калькулятор становится персональным! В новой версии он учитывает уже сформированные пенсионные права в пенсионных баллах и стаж, а также с помощью пенсионного калькулятора можно смоделировать свою будущую пенсию.</w:t>
      </w:r>
    </w:p>
    <w:p w:rsidR="003259A0" w:rsidRPr="00661314" w:rsidRDefault="003259A0" w:rsidP="003259A0">
      <w:pPr>
        <w:shd w:val="clear" w:color="auto" w:fill="FFF7C9"/>
        <w:spacing w:before="150" w:after="0" w:line="240" w:lineRule="auto"/>
        <w:ind w:firstLine="225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3259A0">
        <w:rPr>
          <w:rFonts w:ascii="Tahoma" w:eastAsia="Times New Roman" w:hAnsi="Tahoma" w:cs="Tahoma"/>
          <w:color w:val="333333"/>
          <w:sz w:val="19"/>
          <w:szCs w:val="19"/>
          <w:lang w:eastAsia="ru-RU"/>
        </w:rPr>
        <w:t>Основной задачей сервиса информирования по-прежнему является разъяснение порядка формирования пенсионных прав и расчета страховой пенсии, а также демонстрация того, как на размер страховой пенсии влияют такие показатели как размер зарплаты, продолжительность стажа, выбранный вариант пенсионного обеспечения, военная служба по призыву, отпуск по уходу за ребенком и др.</w:t>
      </w:r>
    </w:p>
    <w:p w:rsidR="00CF0813" w:rsidRDefault="00CF0813" w:rsidP="003259A0">
      <w:pPr>
        <w:jc w:val="both"/>
      </w:pPr>
    </w:p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9A0"/>
    <w:rsid w:val="000403C0"/>
    <w:rsid w:val="003259A0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2015-12-10T02:02:00Z</dcterms:created>
  <dcterms:modified xsi:type="dcterms:W3CDTF">2015-12-10T02:03:00Z</dcterms:modified>
</cp:coreProperties>
</file>