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76C" w:rsidRDefault="007F176C" w:rsidP="007F176C">
      <w:pPr>
        <w:pStyle w:val="2"/>
        <w:shd w:val="clear" w:color="auto" w:fill="FFF7C9"/>
        <w:jc w:val="both"/>
        <w:rPr>
          <w:rFonts w:ascii="Tahoma" w:hAnsi="Tahoma" w:cs="Tahoma"/>
          <w:color w:val="333333"/>
          <w:sz w:val="23"/>
          <w:szCs w:val="23"/>
        </w:rPr>
      </w:pPr>
      <w:r>
        <w:rPr>
          <w:rFonts w:ascii="Tahoma" w:hAnsi="Tahoma" w:cs="Tahoma"/>
          <w:color w:val="333333"/>
          <w:sz w:val="23"/>
          <w:szCs w:val="23"/>
        </w:rPr>
        <w:t>Регистрация в ПФР всех категорий страхователей.</w:t>
      </w:r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Работодатели являются ключевыми участниками пенсионной системы Российской Федерации, уплачивая с фонда оплаты труда средства на будущее пенсионное обеспечение своих сотрудников.</w:t>
      </w:r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С 2002 года в России действует система обязательного пенсионного страхования.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В качестве страхователей в ней выступают все юридические лица (в том числе по месту нахождения обособленных подразделений), крестьянские (фермерские) хозяйства, осуществляющие деятельность в форме юридического лица, физические лица, в том числе индивидуальные предприниматели (главы крестьянских (фермерских) хозяйств), нотариусы, занимающиеся частной практикой, частные детективы, адвокаты и иные лица, занимающиеся частной практикой.</w:t>
      </w:r>
      <w:proofErr w:type="gramEnd"/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Регистрация без обращения с заявлением в органы ПФР следующих категорий страхователей: работодателей-организаций (юридических лиц), глав крестьянских (фермерских) хозяйств, индивидуальных предпринимателей (не работодателей), осуществляется в пятидневный срок с момента представления в территориальные органы ПФР налоговыми (регистрирующими) органами сведений, содержащихся соответственно в едином государственном реестре юридических лиц, едином государственном реестре индивидуальных предпринимателей. Таким образом, вышеуказанным категориям страхователей нет необходимости обращения в органы ПФР с заявлением о регистрации, а уведомления о регистрации направляются им территориальными органами ПФР.</w:t>
      </w:r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Регистрация по заявлению в органы ПФР осуществляется: индивидуальных предпринимателей, в том числе физических лиц, заключивших трудовые договоры с работниками, не позднее 30 дней со дня заключения соответствующих договоров; адвокатов по месту их жительства не позднее 30 дней со дня выдачи удостоверения адвоката; частных нотариусов по месту жительства не позднее 30 дней со дня получения лицензии на право нотариальной деятельности и документов, подтверждающих его постановку на учет в налоговом органе; лиц, добровольно вступающих в правоотношения по обязательному пенсионному страхованию; юридических лиц по месту нахождения своих обособленных подразделений, если эти обособленные подразделения имеют отдельный баланс, расчетный счет и начисляющих выплаты и иные вознаграждения в пользу физических лиц. Данные категории страхователей обязаны обратиться в территориальные органы ПФР с заявлением о регистрации одновременно с представлением заверенных в установленном порядке копий необходимых документов.</w:t>
      </w:r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Снятие с регистрационного учета индивидуальных предпринимателей - работодателей осуществляется по месту их регистрации в территориальных органах ПФР на основании заявления о снятии с учета и представляемых одновременно с ним заверенных в установленном порядке сведений, необходимых для осуществления индивидуального (персонифицированного) учета.</w:t>
      </w:r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Снятие с учета работодателей – организаций (юридических лиц), глав крестьянских (фермерских) хозяйств, индивидуальных предпринимателей (не работодателей), осуществляется в течение 5 дней со дня представления в установленном порядке федеральным органом исполнительной власти, осуществляющим государственную регистрацию юридических лиц, сведений, содержащихся в ЕГРЮЛ, в территориальный орган ПФР. Снятие организации - обособленного подразделения осуществляется территориальным органом ПФР также в течение 5 дней по месту их регистрации на основания заявления головной организации.</w:t>
      </w:r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jc w:val="both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Более подробную информацию по возникающим вопросам можно получить в УПФР в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Темниковском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муниципальном районе РМ по телефону 2-27-40.</w:t>
      </w:r>
    </w:p>
    <w:p w:rsidR="007F176C" w:rsidRDefault="007F176C" w:rsidP="007F176C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</w:p>
    <w:p w:rsidR="00CF0813" w:rsidRDefault="00CF0813" w:rsidP="007F176C">
      <w:pPr>
        <w:jc w:val="both"/>
      </w:pPr>
    </w:p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76C"/>
    <w:rsid w:val="000403C0"/>
    <w:rsid w:val="007F176C"/>
    <w:rsid w:val="009E48E2"/>
    <w:rsid w:val="00A70F0B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17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7F1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7F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523</Words>
  <Characters>2985</Characters>
  <Application>Microsoft Office Word</Application>
  <DocSecurity>0</DocSecurity>
  <Lines>24</Lines>
  <Paragraphs>7</Paragraphs>
  <ScaleCrop>false</ScaleCrop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2015-12-10T02:23:00Z</dcterms:created>
  <dcterms:modified xsi:type="dcterms:W3CDTF">2015-12-10T02:25:00Z</dcterms:modified>
</cp:coreProperties>
</file>