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C95D5D" w:rsidRDefault="00C95D5D" w:rsidP="00C95D5D">
      <w:pPr>
        <w:spacing w:line="360" w:lineRule="auto"/>
        <w:ind w:right="-126"/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551DDB" w:rsidRPr="00766651" w:rsidRDefault="00551DDB" w:rsidP="00551DD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Управление </w:t>
      </w:r>
      <w:proofErr w:type="spellStart"/>
      <w:r>
        <w:rPr>
          <w:b/>
          <w:bCs/>
        </w:rPr>
        <w:t>Росреестра</w:t>
      </w:r>
      <w:proofErr w:type="spellEnd"/>
      <w:r>
        <w:rPr>
          <w:b/>
          <w:bCs/>
        </w:rPr>
        <w:t xml:space="preserve"> по Республике Мордовия продолжает освещать наиболее актуальные вопросы, возникающие в рамках государственной регистрации прав.</w:t>
      </w:r>
    </w:p>
    <w:p w:rsidR="00C95D5D" w:rsidRDefault="00C95D5D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  <w:b/>
        </w:rPr>
      </w:pP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Для продажи доли в праве собств</w:t>
      </w:r>
      <w:bookmarkStart w:id="0" w:name="_GoBack"/>
      <w:bookmarkEnd w:id="0"/>
      <w:r w:rsidRPr="00766651">
        <w:t>енности на квартиру необходимо придерживаться следующего порядка действий.</w:t>
      </w:r>
    </w:p>
    <w:p w:rsidR="00551DDB" w:rsidRPr="00766651" w:rsidRDefault="00551DDB" w:rsidP="00551DDB">
      <w:pPr>
        <w:autoSpaceDE w:val="0"/>
        <w:autoSpaceDN w:val="0"/>
        <w:adjustRightInd w:val="0"/>
        <w:jc w:val="both"/>
        <w:rPr>
          <w:b/>
        </w:rPr>
      </w:pPr>
      <w:r w:rsidRPr="00766651">
        <w:rPr>
          <w:b/>
        </w:rPr>
        <w:t xml:space="preserve">         Во-первых, необходимо известить</w:t>
      </w:r>
      <w:r w:rsidRPr="00766651">
        <w:rPr>
          <w:b/>
          <w:bCs/>
          <w:iCs/>
        </w:rPr>
        <w:t xml:space="preserve"> других участников долевой собственности о продаже своей доли.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продаже доли в квартире постороннему лицу остальные собственники долей имеют преимущественное право покупки этой доли по той же цене, за которую она продается, и на прочих равных условиях.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 </w:t>
      </w:r>
      <w:hyperlink r:id="rId7" w:history="1">
        <w:r w:rsidRPr="00766651">
          <w:rPr>
            <w:color w:val="0000FF"/>
          </w:rPr>
          <w:t>Извещение</w:t>
        </w:r>
      </w:hyperlink>
      <w:r w:rsidRPr="00766651">
        <w:t xml:space="preserve"> составляется в письменной форме, в нем указываются цена и иные условия продажи.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Если остальные собственники долей откажутся от покупки продаваемой доли или не приобретут ее в течение месяца со дня извещения, продавец вправе продать свою долю любому лицу (</w:t>
      </w:r>
      <w:hyperlink r:id="rId8" w:history="1">
        <w:r w:rsidRPr="00766651">
          <w:rPr>
            <w:color w:val="0000FF"/>
          </w:rPr>
          <w:t>п. 2 ст. 250</w:t>
        </w:r>
      </w:hyperlink>
      <w:r w:rsidRPr="00766651">
        <w:t xml:space="preserve"> ГК РФ).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Указанное преимущественное право покупки доли другими участниками долевой собственности не применяется, в частности, при заключении договора пожизненного содержания с иждивением, а также при продаже доли с публичных торгов.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Сделка по продаже доли постороннему лицу может быть совершена не ранее чем по истечении одного месяца со дня извещения продавцом доли остальных участников долевой собственности.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Если нотариус установит, что продавец доли представил документы, подтверждающие отказ остальных участников долевой собственности от покупки его доли, сделка может быть совершена до истечения указанного срока.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этом нотариус в обязательном порядке должен разъяснить лицу, обратившемуся за нотариальным удостоверением сделки, правовые последствия продажи доли с нарушением преимущественного права.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нарушении преимущественного права покупки собственники других долей в течение трех месяцев могут потребовать перевода на них прав и обязанностей в судебном порядке (</w:t>
      </w:r>
      <w:hyperlink r:id="rId9" w:history="1">
        <w:r w:rsidRPr="00766651">
          <w:rPr>
            <w:color w:val="0000FF"/>
          </w:rPr>
          <w:t>п. 3 ст. 250</w:t>
        </w:r>
      </w:hyperlink>
      <w:r w:rsidRPr="00766651">
        <w:t xml:space="preserve"> ГК РФ). Указанный трехмесячный срок исчисляется с того времени, когда собственник узнал или должен был узнать о нарушении его права.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При удовлетворении иска о переводе прав и обязанностей на собственников других долей договор купли-продажи доли не может быть признан недействительным. В решении суда в этом случае указывается на необходимость замены покупателя (третьего лица) на сособственника в договоре купли-продажи. Это является также основанием для внесения соответствующих записей в Един</w:t>
      </w:r>
      <w:r>
        <w:t>ый государственный реестр прав</w:t>
      </w:r>
      <w:r w:rsidRPr="00766651">
        <w:t>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rPr>
          <w:b/>
          <w:bCs/>
          <w:iCs/>
        </w:rPr>
        <w:t>Во-вторых, необходимо составить договор купли-продажи и акт приема-передачи доли и удостоверить сделку у нотариуса.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Договор обязательно должен содержать: информацию о каждой стороне сделки (ФИО, паспортные данные, адрес регистрации), описание предмета сделки - доли в квартире и идентифицирующие признаки самой квартиры (номер,</w:t>
      </w:r>
      <w:proofErr w:type="gramStart"/>
      <w:r w:rsidRPr="00766651">
        <w:t xml:space="preserve"> ,</w:t>
      </w:r>
      <w:proofErr w:type="gramEnd"/>
      <w:r w:rsidRPr="00766651">
        <w:t xml:space="preserve"> адрес жилого дома, в котором расположен объект, общая  площадь), цену договора.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lastRenderedPageBreak/>
        <w:t>Кроме того, в договоре купли-продажи обязательно должны быть отражены сведения о правоустанавливающих документах и об ограничениях и правах третьих лиц на помещение.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Продавец передает, а покупатель принимает недвижимость по подписываемому сторонами передаточному акту или иному документу о передаче.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Сделки по отчуждению долей в праве общей собственности на недвижимое имущество, в том числе при отчуждении всеми участниками долевой собственности своих долей по одной сделке, подлежат нотариальному удостоверению (</w:t>
      </w:r>
      <w:hyperlink r:id="rId10" w:history="1">
        <w:r w:rsidRPr="00766651">
          <w:rPr>
            <w:color w:val="0000FF"/>
          </w:rPr>
          <w:t>п. 1 ст. 24</w:t>
        </w:r>
      </w:hyperlink>
      <w:r w:rsidRPr="00766651">
        <w:t xml:space="preserve"> Закона N 122-ФЗ).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При удостоверении договора отчуждения всеми участниками долевой собственности на недвижимое имущество своих долей (по одной сделке) нотариальный тариф (государственная пошлина) взимается однократно, исходя из суммы договора, а не из количества участников долевой собственности, - в размере 0,5 процента суммы договора, но не менее 300 руб. и не более 20 000 руб.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  <w:rPr>
          <w:b/>
          <w:bCs/>
          <w:iCs/>
        </w:rPr>
      </w:pPr>
      <w:r w:rsidRPr="00766651">
        <w:rPr>
          <w:b/>
          <w:bCs/>
          <w:iCs/>
        </w:rPr>
        <w:t>В-третьих, необходимо зарегистрировать переход права собственности.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 xml:space="preserve">Подготовьте и представьте в органы </w:t>
      </w:r>
      <w:proofErr w:type="spellStart"/>
      <w:r w:rsidRPr="00766651">
        <w:t>Росреестра</w:t>
      </w:r>
      <w:proofErr w:type="spellEnd"/>
      <w:r w:rsidRPr="00766651">
        <w:t xml:space="preserve"> или МФЦ следующие документы: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1) заявления сторон договора о регистрации перехода прав собственности и регистрации права собственности на долю в квартире;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2) оригиналы и копию нотариально удостоверенного договора купли-продажи и акта приема-передачи;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3) документы, удостоверяющие личность каждой стороны (либо представителя стороны);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4) документ, подтверждающий полномочия представителя стороны договора;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5) иные документы, например согласие органов опеки и попечительства при совершении сделки по распоряжению долей в квартире, если собственником отчуждаемой доли является несовершеннолетний.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551DDB">
        <w:rPr>
          <w:bCs/>
          <w:iCs/>
        </w:rPr>
        <w:t>У</w:t>
      </w:r>
      <w:r w:rsidRPr="00766651">
        <w:t xml:space="preserve">платите госпошлину за государственную регистрацию права в размере 2000 руб. </w:t>
      </w:r>
    </w:p>
    <w:p w:rsidR="00551DDB" w:rsidRPr="00766651" w:rsidRDefault="00551DDB" w:rsidP="00551DDB">
      <w:pPr>
        <w:autoSpaceDE w:val="0"/>
        <w:autoSpaceDN w:val="0"/>
        <w:adjustRightInd w:val="0"/>
        <w:ind w:firstLine="540"/>
        <w:jc w:val="both"/>
      </w:pPr>
      <w:r w:rsidRPr="00766651">
        <w:t>Представление документа об уплате госпошлины вместе с заявлением о государственной регистрации права и иными документами не требуется. Однако заявитель вправе представить этот документ по собственной инициативе (</w:t>
      </w:r>
      <w:hyperlink r:id="rId11" w:history="1">
        <w:r w:rsidRPr="00766651">
          <w:rPr>
            <w:color w:val="0000FF"/>
          </w:rPr>
          <w:t>п. 4 ст. 16</w:t>
        </w:r>
      </w:hyperlink>
      <w:r w:rsidRPr="00766651">
        <w:t xml:space="preserve"> Закона N 122-ФЗ).</w:t>
      </w:r>
    </w:p>
    <w:p w:rsidR="00551DDB" w:rsidRDefault="00551DDB" w:rsidP="00551DDB">
      <w:pPr>
        <w:autoSpaceDE w:val="0"/>
        <w:autoSpaceDN w:val="0"/>
        <w:adjustRightInd w:val="0"/>
        <w:ind w:firstLine="540"/>
        <w:jc w:val="both"/>
        <w:rPr>
          <w:iCs/>
        </w:rPr>
      </w:pPr>
      <w:r w:rsidRPr="00766651">
        <w:rPr>
          <w:iCs/>
        </w:rPr>
        <w:t>Если информация об уплате госпошлины отсутствует в Государственной информационной системе о государственных и муниципальных платежах и документ об уплате госпошлины не был представлен вместе с заявлением о государственной регистрации прав, документы, необходимые для государственной регистрации прав, к рассмотрению не принимаются.</w:t>
      </w:r>
    </w:p>
    <w:p w:rsidR="00C95D5D" w:rsidRPr="00551DDB" w:rsidRDefault="00551DDB" w:rsidP="00551DDB">
      <w:pPr>
        <w:autoSpaceDE w:val="0"/>
        <w:autoSpaceDN w:val="0"/>
        <w:adjustRightInd w:val="0"/>
        <w:ind w:firstLine="540"/>
        <w:jc w:val="both"/>
        <w:rPr>
          <w:iCs/>
        </w:rPr>
      </w:pPr>
      <w:r>
        <w:rPr>
          <w:iCs/>
        </w:rPr>
        <w:t xml:space="preserve">Сообщает </w:t>
      </w:r>
      <w:proofErr w:type="spellStart"/>
      <w:r>
        <w:rPr>
          <w:iCs/>
        </w:rPr>
        <w:t>Врио</w:t>
      </w:r>
      <w:proofErr w:type="spellEnd"/>
      <w:r>
        <w:rPr>
          <w:iCs/>
        </w:rPr>
        <w:t xml:space="preserve"> заместителя начальника</w:t>
      </w:r>
      <w:r>
        <w:rPr>
          <w:iCs/>
        </w:rPr>
        <w:t xml:space="preserve"> отдела регистрац</w:t>
      </w:r>
      <w:r>
        <w:rPr>
          <w:iCs/>
        </w:rPr>
        <w:t xml:space="preserve">ии прав Марина Евгеньевна </w:t>
      </w:r>
      <w:proofErr w:type="spellStart"/>
      <w:r>
        <w:rPr>
          <w:iCs/>
        </w:rPr>
        <w:t>Ботникова</w:t>
      </w:r>
      <w:proofErr w:type="spellEnd"/>
      <w:r>
        <w:rPr>
          <w:iCs/>
        </w:rPr>
        <w:t>.</w:t>
      </w:r>
    </w:p>
    <w:p w:rsidR="00C95D5D" w:rsidRDefault="00C95D5D" w:rsidP="00C95D5D">
      <w:pPr>
        <w:spacing w:line="240" w:lineRule="atLeast"/>
        <w:jc w:val="both"/>
        <w:rPr>
          <w:rFonts w:ascii="Segoe UI" w:hAnsi="Segoe UI" w:cs="Segoe UI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C95D5D" w:rsidRDefault="00C95D5D" w:rsidP="00C95D5D">
      <w:pPr>
        <w:rPr>
          <w:rFonts w:ascii="Segoe UI" w:eastAsia="MS Mincho" w:hAnsi="Segoe UI" w:cs="Segoe UI"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551DDB" w:rsidP="00551DDB">
      <w:pPr>
        <w:jc w:val="both"/>
      </w:pPr>
      <w:r>
        <w:t>Тихонов Руслан Владимирович,</w:t>
      </w:r>
    </w:p>
    <w:p w:rsidR="00551DDB" w:rsidRDefault="00551DDB" w:rsidP="00551DDB">
      <w:pPr>
        <w:jc w:val="both"/>
      </w:pPr>
      <w:r>
        <w:t>с</w:t>
      </w:r>
      <w:r>
        <w:t xml:space="preserve">пециалист-эксперт отдела организации, мониторинга, контроля </w:t>
      </w:r>
    </w:p>
    <w:p w:rsidR="00551DDB" w:rsidRDefault="00551DDB" w:rsidP="00551DDB">
      <w:pPr>
        <w:rPr>
          <w:rFonts w:ascii="Segoe UI" w:eastAsia="MS Mincho" w:hAnsi="Segoe UI" w:cs="Segoe UI"/>
        </w:rPr>
      </w:pPr>
      <w:r>
        <w:t>и административно-хозяйственного обеспечения</w:t>
      </w:r>
    </w:p>
    <w:p w:rsidR="00C95D5D" w:rsidRPr="00551DDB" w:rsidRDefault="00C95D5D" w:rsidP="00C95D5D">
      <w:pPr>
        <w:rPr>
          <w:rFonts w:ascii="Segoe UI" w:eastAsia="MS Mincho" w:hAnsi="Segoe UI" w:cs="Segoe UI"/>
        </w:rPr>
      </w:pPr>
    </w:p>
    <w:p w:rsidR="00C95D5D" w:rsidRDefault="00593CAE" w:rsidP="00C95D5D">
      <w:hyperlink r:id="rId12" w:history="1">
        <w:r w:rsidRPr="000273CF">
          <w:rPr>
            <w:rStyle w:val="a3"/>
            <w:lang w:val="en-US"/>
          </w:rPr>
          <w:t>13press_rosreestr@list.ru</w:t>
        </w:r>
      </w:hyperlink>
    </w:p>
    <w:p w:rsidR="00593CAE" w:rsidRDefault="00593CAE" w:rsidP="00C95D5D">
      <w:pPr>
        <w:rPr>
          <w:lang w:val="en-US"/>
        </w:rPr>
      </w:pPr>
    </w:p>
    <w:p w:rsidR="00593CAE" w:rsidRPr="00593CAE" w:rsidRDefault="00593CAE" w:rsidP="00C95D5D">
      <w:pPr>
        <w:rPr>
          <w:rFonts w:ascii="Segoe UI" w:eastAsia="MS Mincho" w:hAnsi="Segoe UI" w:cs="Segoe UI"/>
          <w:lang w:val="en-US"/>
        </w:rPr>
      </w:pPr>
      <w:r>
        <w:t>13_</w:t>
      </w:r>
      <w:r>
        <w:rPr>
          <w:lang w:val="en-US"/>
        </w:rPr>
        <w:t>upr@rosreestr.ru</w:t>
      </w:r>
    </w:p>
    <w:p w:rsidR="00C95D5D" w:rsidRPr="00551DDB" w:rsidRDefault="00C95D5D" w:rsidP="00C95D5D">
      <w:pPr>
        <w:rPr>
          <w:rFonts w:ascii="Segoe UI" w:eastAsia="MS Mincho" w:hAnsi="Segoe UI" w:cs="Segoe UI"/>
          <w:lang w:val="en-US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lang w:val="en-US"/>
        </w:rPr>
      </w:pPr>
      <w:r>
        <w:rPr>
          <w:rFonts w:ascii="Segoe UI" w:eastAsia="MS Mincho" w:hAnsi="Segoe UI" w:cs="Segoe UI"/>
        </w:rPr>
        <w:t>тел</w:t>
      </w:r>
      <w:r w:rsidRPr="00551DDB">
        <w:rPr>
          <w:rFonts w:ascii="Segoe UI" w:eastAsia="MS Mincho" w:hAnsi="Segoe UI" w:cs="Segoe UI"/>
          <w:lang w:val="en-US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551DDB" w:rsidSect="00D95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551DDB"/>
    <w:rsid w:val="00593CAE"/>
    <w:rsid w:val="007B49C5"/>
    <w:rsid w:val="00B07AC2"/>
    <w:rsid w:val="00C4468C"/>
    <w:rsid w:val="00C95D5D"/>
    <w:rsid w:val="00D9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99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2417A9DFE78B8C4380FF8372E9D1222497EEC02978E612E3C608CB8B2B22435E13637E03DA425Be304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72417A9DFE78B8C4380E38375E9D1222094E7C12774BB18EB9F04C9e80CM" TargetMode="External"/><Relationship Id="rId12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72417A9DFE78B8C4380FF8372E9D1222497EFCF2576E612E3C608CB8B2B22435E13637B04eD0C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72417A9DFE78B8C4380FF8372E9D1222497EFCF2576E612E3C608CB8B2B22435E13637904eD08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2417A9DFE78B8C4380FF8372E9D1222497EEC02978E612E3C608CB8B2B22435E13637E03DA425Be30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908</Words>
  <Characters>5178</Characters>
  <Application>Microsoft Office Word</Application>
  <DocSecurity>0</DocSecurity>
  <Lines>43</Lines>
  <Paragraphs>12</Paragraphs>
  <ScaleCrop>false</ScaleCrop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ShpynevAA</dc:creator>
  <cp:keywords/>
  <dc:description/>
  <cp:lastModifiedBy>Руслан В. Тихонов</cp:lastModifiedBy>
  <cp:revision>5</cp:revision>
  <dcterms:created xsi:type="dcterms:W3CDTF">2015-06-30T13:31:00Z</dcterms:created>
  <dcterms:modified xsi:type="dcterms:W3CDTF">2016-08-22T12:47:00Z</dcterms:modified>
</cp:coreProperties>
</file>